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8C" w:rsidRDefault="00292A9E" w:rsidP="00F5488C">
      <w:pPr>
        <w:pStyle w:val="Sansinterligne"/>
        <w:rPr>
          <w:kern w:val="36"/>
        </w:rPr>
      </w:pPr>
      <w:r>
        <w:rPr>
          <w:noProof/>
          <w:kern w:val="36"/>
          <w:lang w:val="fr-FR" w:eastAsia="fr-FR"/>
        </w:rPr>
        <w:pict>
          <v:rect id="_x0000_s1027" style="position:absolute;left:0;text-align:left;margin-left:58pt;margin-top:-3.8pt;width:239.6pt;height:106.75pt;z-index:251666432" filled="f" strokecolor="#bfbfbf [2412]"/>
        </w:pict>
      </w:r>
      <w:r w:rsidR="00F5488C">
        <w:rPr>
          <w:noProof/>
          <w:kern w:val="36"/>
          <w:lang w:val="fr-FR" w:eastAsia="fr-FR"/>
        </w:rPr>
        <w:drawing>
          <wp:anchor distT="0" distB="0" distL="114300" distR="114300" simplePos="0" relativeHeight="251661312" behindDoc="0" locked="0" layoutInCell="1" allowOverlap="1">
            <wp:simplePos x="0" y="0"/>
            <wp:positionH relativeFrom="margin">
              <wp:posOffset>2710180</wp:posOffset>
            </wp:positionH>
            <wp:positionV relativeFrom="margin">
              <wp:posOffset>-80010</wp:posOffset>
            </wp:positionV>
            <wp:extent cx="3449320" cy="1371600"/>
            <wp:effectExtent l="19050" t="0" r="0" b="0"/>
            <wp:wrapTight wrapText="bothSides">
              <wp:wrapPolygon edited="0">
                <wp:start x="-119" y="0"/>
                <wp:lineTo x="-119" y="21300"/>
                <wp:lineTo x="21592" y="21300"/>
                <wp:lineTo x="21592" y="0"/>
                <wp:lineTo x="-119" y="0"/>
              </wp:wrapPolygon>
            </wp:wrapTight>
            <wp:docPr id="2" name="Image 1" descr="logo S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G.jpg"/>
                    <pic:cNvPicPr/>
                  </pic:nvPicPr>
                  <pic:blipFill>
                    <a:blip r:embed="rId8" cstate="print"/>
                    <a:stretch>
                      <a:fillRect/>
                    </a:stretch>
                  </pic:blipFill>
                  <pic:spPr>
                    <a:xfrm>
                      <a:off x="0" y="0"/>
                      <a:ext cx="3449320" cy="1371600"/>
                    </a:xfrm>
                    <a:prstGeom prst="rect">
                      <a:avLst/>
                    </a:prstGeom>
                  </pic:spPr>
                </pic:pic>
              </a:graphicData>
            </a:graphic>
          </wp:anchor>
        </w:drawing>
      </w:r>
      <w:r w:rsidR="00F5488C">
        <w:rPr>
          <w:noProof/>
          <w:kern w:val="36"/>
          <w:lang w:val="fr-FR" w:eastAsia="fr-FR"/>
        </w:rPr>
        <w:drawing>
          <wp:anchor distT="0" distB="0" distL="114300" distR="114300" simplePos="0" relativeHeight="251663360" behindDoc="0" locked="0" layoutInCell="1" allowOverlap="1">
            <wp:simplePos x="0" y="0"/>
            <wp:positionH relativeFrom="margin">
              <wp:posOffset>-259080</wp:posOffset>
            </wp:positionH>
            <wp:positionV relativeFrom="margin">
              <wp:align>top</wp:align>
            </wp:positionV>
            <wp:extent cx="2308225" cy="878205"/>
            <wp:effectExtent l="19050" t="0" r="0" b="0"/>
            <wp:wrapTight wrapText="bothSides">
              <wp:wrapPolygon edited="0">
                <wp:start x="-178" y="0"/>
                <wp:lineTo x="-178" y="21085"/>
                <wp:lineTo x="21570" y="21085"/>
                <wp:lineTo x="21570" y="0"/>
                <wp:lineTo x="-178" y="0"/>
              </wp:wrapPolygon>
            </wp:wrapTight>
            <wp:docPr id="3" name="Image 0" descr="logoL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SB.jpg"/>
                    <pic:cNvPicPr/>
                  </pic:nvPicPr>
                  <pic:blipFill>
                    <a:blip r:embed="rId9" cstate="print"/>
                    <a:srcRect t="20139" b="22831"/>
                    <a:stretch>
                      <a:fillRect/>
                    </a:stretch>
                  </pic:blipFill>
                  <pic:spPr>
                    <a:xfrm>
                      <a:off x="0" y="0"/>
                      <a:ext cx="2308225" cy="878205"/>
                    </a:xfrm>
                    <a:prstGeom prst="rect">
                      <a:avLst/>
                    </a:prstGeom>
                  </pic:spPr>
                </pic:pic>
              </a:graphicData>
            </a:graphic>
          </wp:anchor>
        </w:drawing>
      </w:r>
    </w:p>
    <w:p w:rsidR="00F5488C" w:rsidRDefault="00F5488C" w:rsidP="00F5488C">
      <w:pPr>
        <w:pStyle w:val="Sansinterligne"/>
        <w:rPr>
          <w:kern w:val="36"/>
        </w:rPr>
      </w:pPr>
    </w:p>
    <w:p w:rsidR="00F5488C" w:rsidRDefault="00F5488C" w:rsidP="00F5488C">
      <w:pPr>
        <w:pStyle w:val="Sansinterligne"/>
        <w:rPr>
          <w:kern w:val="36"/>
        </w:rPr>
      </w:pPr>
    </w:p>
    <w:p w:rsidR="00F5488C" w:rsidRDefault="00F5488C" w:rsidP="00F5488C">
      <w:pPr>
        <w:pStyle w:val="Sansinterligne"/>
        <w:rPr>
          <w:kern w:val="36"/>
        </w:rPr>
      </w:pPr>
    </w:p>
    <w:p w:rsidR="00F5488C" w:rsidRDefault="00F5488C" w:rsidP="00F5488C">
      <w:pPr>
        <w:pStyle w:val="Sansinterligne"/>
        <w:rPr>
          <w:kern w:val="36"/>
        </w:rPr>
      </w:pPr>
    </w:p>
    <w:p w:rsidR="00F5488C" w:rsidRDefault="00292A9E" w:rsidP="00F5488C">
      <w:pPr>
        <w:pStyle w:val="Sansinterligne"/>
        <w:rPr>
          <w:kern w:val="36"/>
        </w:rPr>
      </w:pPr>
      <w:r w:rsidRPr="00292A9E">
        <w:rPr>
          <w:noProof/>
          <w:kern w:val="36"/>
        </w:rPr>
        <w:pict>
          <v:shapetype id="_x0000_t202" coordsize="21600,21600" o:spt="202" path="m,l,21600r21600,l21600,xe">
            <v:stroke joinstyle="miter"/>
            <v:path gradientshapeok="t" o:connecttype="rect"/>
          </v:shapetype>
          <v:shape id="_x0000_s1026" type="#_x0000_t202" style="position:absolute;left:0;text-align:left;margin-left:-197.6pt;margin-top:9.7pt;width:208.8pt;height:51.15pt;z-index:251665408;mso-height-percent:200;mso-height-percent:200;mso-width-relative:margin;mso-height-relative:margin" stroked="f">
            <v:textbox style="mso-fit-shape-to-text:t">
              <w:txbxContent>
                <w:p w:rsidR="00F5488C" w:rsidRDefault="00F5488C">
                  <w:r>
                    <w:t>Institut Polytechnique Lasalle Beauvais</w:t>
                  </w:r>
                </w:p>
                <w:p w:rsidR="00F5488C" w:rsidRDefault="00F5488C">
                  <w:r>
                    <w:t xml:space="preserve">19, rue Pierre </w:t>
                  </w:r>
                  <w:proofErr w:type="spellStart"/>
                  <w:r>
                    <w:t>Waguet</w:t>
                  </w:r>
                  <w:proofErr w:type="spellEnd"/>
                </w:p>
                <w:p w:rsidR="00F5488C" w:rsidRDefault="00F5488C">
                  <w:r>
                    <w:t>60000 BEAUVAIS</w:t>
                  </w:r>
                </w:p>
              </w:txbxContent>
            </v:textbox>
          </v:shape>
        </w:pict>
      </w:r>
    </w:p>
    <w:p w:rsidR="00F5488C" w:rsidRDefault="00F5488C" w:rsidP="00F5488C">
      <w:pPr>
        <w:pStyle w:val="Sansinterligne"/>
        <w:rPr>
          <w:kern w:val="36"/>
        </w:rPr>
      </w:pPr>
    </w:p>
    <w:p w:rsidR="00F5488C" w:rsidRDefault="00F5488C" w:rsidP="00F5488C">
      <w:pPr>
        <w:pStyle w:val="Sansinterligne"/>
        <w:rPr>
          <w:kern w:val="36"/>
        </w:rPr>
      </w:pPr>
    </w:p>
    <w:p w:rsidR="00F5488C" w:rsidRDefault="00F5488C" w:rsidP="00F5488C">
      <w:pPr>
        <w:pStyle w:val="Sansinterligne"/>
        <w:rPr>
          <w:kern w:val="36"/>
        </w:rPr>
      </w:pPr>
    </w:p>
    <w:p w:rsidR="00F5488C" w:rsidRDefault="00F5488C" w:rsidP="00F5488C">
      <w:pPr>
        <w:pStyle w:val="Sansinterligne"/>
        <w:rPr>
          <w:kern w:val="36"/>
        </w:rPr>
      </w:pPr>
    </w:p>
    <w:p w:rsidR="00F5488C" w:rsidRDefault="00F5488C" w:rsidP="00F5488C">
      <w:pPr>
        <w:pStyle w:val="Sansinterligne"/>
        <w:rPr>
          <w:kern w:val="36"/>
        </w:rPr>
      </w:pPr>
    </w:p>
    <w:p w:rsidR="003A63B0" w:rsidRDefault="003A63B0" w:rsidP="00F5488C">
      <w:pPr>
        <w:pStyle w:val="Sansinterligne"/>
        <w:rPr>
          <w:kern w:val="36"/>
        </w:rPr>
      </w:pPr>
    </w:p>
    <w:p w:rsidR="003A63B0" w:rsidRDefault="003A63B0" w:rsidP="00F5488C">
      <w:pPr>
        <w:pStyle w:val="Sansinterligne"/>
        <w:rPr>
          <w:kern w:val="36"/>
        </w:rPr>
      </w:pPr>
    </w:p>
    <w:p w:rsidR="003A63B0" w:rsidRDefault="003A63B0" w:rsidP="00F5488C">
      <w:pPr>
        <w:pStyle w:val="Sansinterligne"/>
        <w:rPr>
          <w:kern w:val="36"/>
        </w:rPr>
      </w:pPr>
    </w:p>
    <w:p w:rsidR="003A63B0" w:rsidRDefault="003A63B0" w:rsidP="00F5488C">
      <w:pPr>
        <w:pStyle w:val="Sansinterligne"/>
        <w:rPr>
          <w:kern w:val="36"/>
        </w:rPr>
      </w:pPr>
    </w:p>
    <w:p w:rsidR="003A63B0" w:rsidRDefault="003A63B0" w:rsidP="00F5488C">
      <w:pPr>
        <w:pStyle w:val="Sansinterligne"/>
        <w:rPr>
          <w:kern w:val="36"/>
        </w:rPr>
      </w:pPr>
    </w:p>
    <w:p w:rsidR="003A63B0" w:rsidRDefault="003A63B0" w:rsidP="00F5488C">
      <w:pPr>
        <w:pStyle w:val="Sansinterligne"/>
        <w:rPr>
          <w:kern w:val="36"/>
        </w:rPr>
      </w:pPr>
    </w:p>
    <w:p w:rsidR="00F5488C" w:rsidRDefault="00F5488C" w:rsidP="00F5488C">
      <w:pPr>
        <w:pStyle w:val="Sansinterligne"/>
        <w:rPr>
          <w:kern w:val="36"/>
        </w:rPr>
      </w:pPr>
    </w:p>
    <w:p w:rsidR="00F5488C" w:rsidRPr="003A63B0" w:rsidRDefault="003A63B0" w:rsidP="003A63B0">
      <w:pPr>
        <w:pStyle w:val="Sansinterligne"/>
        <w:ind w:firstLine="0"/>
        <w:jc w:val="center"/>
        <w:rPr>
          <w:b/>
          <w:kern w:val="36"/>
          <w:sz w:val="56"/>
        </w:rPr>
      </w:pPr>
      <w:r w:rsidRPr="003A63B0">
        <w:rPr>
          <w:b/>
          <w:kern w:val="36"/>
          <w:sz w:val="56"/>
        </w:rPr>
        <w:t>SEG Student Chapter LaSalle France</w:t>
      </w:r>
    </w:p>
    <w:p w:rsidR="00F5488C" w:rsidRDefault="00F5488C" w:rsidP="00F5488C">
      <w:pPr>
        <w:pStyle w:val="Sansinterligne"/>
        <w:rPr>
          <w:kern w:val="36"/>
        </w:rPr>
      </w:pPr>
    </w:p>
    <w:p w:rsidR="003A63B0" w:rsidRDefault="003A63B0" w:rsidP="003A63B0">
      <w:pPr>
        <w:pStyle w:val="Sansinterligne"/>
        <w:pBdr>
          <w:bottom w:val="single" w:sz="4" w:space="1" w:color="auto"/>
        </w:pBdr>
        <w:jc w:val="center"/>
        <w:rPr>
          <w:kern w:val="36"/>
          <w:sz w:val="56"/>
          <w:lang w:val="fr-FR"/>
        </w:rPr>
      </w:pPr>
      <w:r w:rsidRPr="003A63B0">
        <w:rPr>
          <w:kern w:val="36"/>
          <w:sz w:val="56"/>
          <w:lang w:val="fr-FR"/>
        </w:rPr>
        <w:t>Newsletter PA MICA</w:t>
      </w:r>
    </w:p>
    <w:p w:rsidR="003A63B0" w:rsidRPr="003A63B0" w:rsidRDefault="003A63B0" w:rsidP="003A63B0">
      <w:pPr>
        <w:pStyle w:val="Sansinterligne"/>
        <w:pBdr>
          <w:bottom w:val="single" w:sz="4" w:space="1" w:color="auto"/>
        </w:pBdr>
        <w:jc w:val="center"/>
        <w:rPr>
          <w:kern w:val="36"/>
          <w:sz w:val="36"/>
          <w:szCs w:val="36"/>
          <w:lang w:val="fr-FR"/>
        </w:rPr>
      </w:pPr>
    </w:p>
    <w:p w:rsidR="003A63B0" w:rsidRPr="003A63B0" w:rsidRDefault="003A63B0" w:rsidP="00F5488C">
      <w:pPr>
        <w:pStyle w:val="Sansinterligne"/>
        <w:rPr>
          <w:kern w:val="36"/>
          <w:lang w:val="fr-FR"/>
        </w:rPr>
      </w:pPr>
    </w:p>
    <w:p w:rsidR="003A63B0" w:rsidRPr="003A63B0" w:rsidRDefault="003A63B0" w:rsidP="00F5488C">
      <w:pPr>
        <w:pStyle w:val="Sansinterligne"/>
        <w:rPr>
          <w:kern w:val="36"/>
          <w:lang w:val="fr-FR"/>
        </w:rPr>
      </w:pPr>
    </w:p>
    <w:p w:rsidR="003A63B0" w:rsidRPr="003A63B0" w:rsidRDefault="0080180A" w:rsidP="003A63B0">
      <w:pPr>
        <w:pStyle w:val="Sansinterligne"/>
        <w:ind w:firstLine="0"/>
        <w:jc w:val="center"/>
        <w:rPr>
          <w:kern w:val="36"/>
          <w:sz w:val="32"/>
          <w:lang w:val="fr-FR"/>
        </w:rPr>
      </w:pPr>
      <w:r>
        <w:rPr>
          <w:kern w:val="36"/>
          <w:sz w:val="32"/>
          <w:lang w:val="fr-FR"/>
        </w:rPr>
        <w:t>Janvier 2016</w:t>
      </w:r>
    </w:p>
    <w:p w:rsidR="003A63B0" w:rsidRPr="003A63B0" w:rsidRDefault="003A63B0" w:rsidP="00F5488C">
      <w:pPr>
        <w:pStyle w:val="Sansinterligne"/>
        <w:rPr>
          <w:kern w:val="36"/>
          <w:lang w:val="fr-FR"/>
        </w:rPr>
      </w:pPr>
    </w:p>
    <w:p w:rsidR="003A63B0" w:rsidRPr="003A63B0" w:rsidRDefault="003A63B0" w:rsidP="00F5488C">
      <w:pPr>
        <w:pStyle w:val="Sansinterligne"/>
        <w:rPr>
          <w:kern w:val="36"/>
          <w:lang w:val="fr-FR"/>
        </w:rPr>
      </w:pPr>
    </w:p>
    <w:p w:rsidR="003A63B0" w:rsidRPr="003A63B0" w:rsidRDefault="003A63B0" w:rsidP="00F5488C">
      <w:pPr>
        <w:pStyle w:val="Sansinterligne"/>
        <w:rPr>
          <w:kern w:val="36"/>
          <w:lang w:val="fr-FR"/>
        </w:rPr>
      </w:pPr>
    </w:p>
    <w:p w:rsidR="003A63B0" w:rsidRPr="003A63B0" w:rsidRDefault="003A63B0" w:rsidP="00F5488C">
      <w:pPr>
        <w:pStyle w:val="Sansinterligne"/>
        <w:rPr>
          <w:kern w:val="36"/>
          <w:lang w:val="fr-FR"/>
        </w:rPr>
      </w:pPr>
    </w:p>
    <w:p w:rsidR="003A63B0" w:rsidRPr="003A63B0" w:rsidRDefault="003A63B0" w:rsidP="00F5488C">
      <w:pPr>
        <w:pStyle w:val="Sansinterligne"/>
        <w:rPr>
          <w:kern w:val="36"/>
          <w:lang w:val="fr-FR"/>
        </w:rPr>
      </w:pPr>
    </w:p>
    <w:p w:rsidR="003A63B0" w:rsidRPr="003A63B0" w:rsidRDefault="003A63B0" w:rsidP="00F5488C">
      <w:pPr>
        <w:pStyle w:val="Sansinterligne"/>
        <w:rPr>
          <w:kern w:val="36"/>
          <w:lang w:val="fr-FR"/>
        </w:rPr>
      </w:pPr>
    </w:p>
    <w:p w:rsidR="003A63B0" w:rsidRPr="003A63B0" w:rsidRDefault="003A63B0" w:rsidP="00F5488C">
      <w:pPr>
        <w:pStyle w:val="Sansinterligne"/>
        <w:rPr>
          <w:kern w:val="36"/>
          <w:lang w:val="fr-FR"/>
        </w:rPr>
      </w:pPr>
    </w:p>
    <w:p w:rsidR="003A63B0" w:rsidRPr="003A63B0" w:rsidRDefault="003A63B0" w:rsidP="00F5488C">
      <w:pPr>
        <w:pStyle w:val="Sansinterligne"/>
        <w:rPr>
          <w:kern w:val="36"/>
          <w:lang w:val="fr-FR"/>
        </w:rPr>
      </w:pPr>
    </w:p>
    <w:p w:rsidR="003A63B0" w:rsidRPr="003A63B0" w:rsidRDefault="003A63B0" w:rsidP="00F5488C">
      <w:pPr>
        <w:pStyle w:val="Sansinterligne"/>
        <w:rPr>
          <w:kern w:val="36"/>
          <w:lang w:val="fr-FR"/>
        </w:rPr>
      </w:pPr>
    </w:p>
    <w:p w:rsidR="003A63B0" w:rsidRPr="004E382A" w:rsidRDefault="00F5488C" w:rsidP="003A63B0">
      <w:pPr>
        <w:pStyle w:val="Sansinterligne"/>
        <w:ind w:firstLine="0"/>
        <w:rPr>
          <w:b/>
          <w:kern w:val="36"/>
          <w:sz w:val="28"/>
          <w:lang w:val="fr-FR"/>
        </w:rPr>
      </w:pPr>
      <w:r w:rsidRPr="004E382A">
        <w:rPr>
          <w:b/>
          <w:kern w:val="36"/>
          <w:sz w:val="28"/>
          <w:u w:val="single"/>
          <w:lang w:val="fr-FR"/>
        </w:rPr>
        <w:t>Edito</w:t>
      </w:r>
      <w:r w:rsidRPr="004E382A">
        <w:rPr>
          <w:b/>
          <w:kern w:val="36"/>
          <w:sz w:val="28"/>
          <w:lang w:val="fr-FR"/>
        </w:rPr>
        <w:t>:</w:t>
      </w:r>
    </w:p>
    <w:p w:rsidR="003A63B0" w:rsidRPr="004E382A" w:rsidRDefault="003A63B0" w:rsidP="003A63B0">
      <w:pPr>
        <w:pStyle w:val="Sansinterligne"/>
        <w:ind w:firstLine="0"/>
        <w:rPr>
          <w:kern w:val="36"/>
          <w:sz w:val="28"/>
          <w:lang w:val="fr-FR"/>
        </w:rPr>
      </w:pPr>
    </w:p>
    <w:p w:rsidR="00F5488C" w:rsidRPr="004E382A" w:rsidRDefault="00F5488C" w:rsidP="003A63B0">
      <w:pPr>
        <w:pStyle w:val="Sansinterligne"/>
        <w:ind w:firstLine="0"/>
        <w:rPr>
          <w:kern w:val="36"/>
          <w:sz w:val="28"/>
          <w:lang w:val="fr-FR"/>
        </w:rPr>
      </w:pPr>
      <w:r w:rsidRPr="004E382A">
        <w:rPr>
          <w:kern w:val="36"/>
          <w:sz w:val="28"/>
          <w:lang w:val="fr-FR"/>
        </w:rPr>
        <w:t>Cette newsletter a été réalisée par les élèves de 4</w:t>
      </w:r>
      <w:r w:rsidRPr="004E382A">
        <w:rPr>
          <w:kern w:val="36"/>
          <w:sz w:val="28"/>
          <w:vertAlign w:val="superscript"/>
          <w:lang w:val="fr-FR"/>
        </w:rPr>
        <w:t>ème</w:t>
      </w:r>
      <w:r w:rsidRPr="004E382A">
        <w:rPr>
          <w:kern w:val="36"/>
          <w:sz w:val="28"/>
          <w:lang w:val="fr-FR"/>
        </w:rPr>
        <w:t xml:space="preserve"> année du Parcours d’Approfondissement  Mine &amp; Carrière</w:t>
      </w:r>
      <w:r w:rsidR="003A63B0" w:rsidRPr="004E382A">
        <w:rPr>
          <w:kern w:val="36"/>
          <w:sz w:val="28"/>
          <w:lang w:val="fr-FR"/>
        </w:rPr>
        <w:t xml:space="preserve"> (PA MICA)</w:t>
      </w:r>
      <w:r w:rsidRPr="004E382A">
        <w:rPr>
          <w:kern w:val="36"/>
          <w:sz w:val="28"/>
          <w:lang w:val="fr-FR"/>
        </w:rPr>
        <w:t xml:space="preserve"> à l’Institut Polytechnique </w:t>
      </w:r>
      <w:proofErr w:type="spellStart"/>
      <w:r w:rsidRPr="004E382A">
        <w:rPr>
          <w:kern w:val="36"/>
          <w:sz w:val="28"/>
          <w:lang w:val="fr-FR"/>
        </w:rPr>
        <w:t>LaSalle</w:t>
      </w:r>
      <w:proofErr w:type="spellEnd"/>
      <w:r w:rsidRPr="004E382A">
        <w:rPr>
          <w:kern w:val="36"/>
          <w:sz w:val="28"/>
          <w:lang w:val="fr-FR"/>
        </w:rPr>
        <w:t xml:space="preserve"> Beauvais. Dans le cadre de leurs études, chaque élève réalise mensuellement un résumé sur le thème de l’actualité minière. Ainsi, le SEG se propose de faire partager le fruit de leur travail.</w:t>
      </w:r>
    </w:p>
    <w:p w:rsidR="00F5488C" w:rsidRDefault="00F5488C" w:rsidP="00F5488C">
      <w:pPr>
        <w:pStyle w:val="Sansinterligne"/>
        <w:rPr>
          <w:kern w:val="36"/>
          <w:lang w:val="fr-FR"/>
        </w:rPr>
      </w:pPr>
    </w:p>
    <w:p w:rsidR="004E382A" w:rsidRDefault="004E382A" w:rsidP="00F5488C">
      <w:pPr>
        <w:pStyle w:val="Sansinterligne"/>
        <w:rPr>
          <w:kern w:val="36"/>
          <w:lang w:val="fr-FR"/>
        </w:rPr>
      </w:pPr>
    </w:p>
    <w:p w:rsidR="004E382A" w:rsidRDefault="004E382A" w:rsidP="00F5488C">
      <w:pPr>
        <w:pStyle w:val="Sansinterligne"/>
        <w:rPr>
          <w:kern w:val="36"/>
          <w:lang w:val="fr-FR"/>
        </w:rPr>
      </w:pPr>
    </w:p>
    <w:p w:rsidR="00F5488C" w:rsidRPr="004E382A" w:rsidRDefault="003A63B0" w:rsidP="004E382A">
      <w:pPr>
        <w:pStyle w:val="Sansinterligne"/>
        <w:ind w:firstLine="0"/>
        <w:rPr>
          <w:kern w:val="36"/>
          <w:sz w:val="24"/>
          <w:lang w:val="fr-FR"/>
        </w:rPr>
      </w:pPr>
      <w:r w:rsidRPr="004E382A">
        <w:rPr>
          <w:kern w:val="36"/>
          <w:sz w:val="24"/>
          <w:lang w:val="fr-FR"/>
        </w:rPr>
        <w:t>077</w:t>
      </w:r>
      <w:r w:rsidRPr="004E382A">
        <w:rPr>
          <w:kern w:val="36"/>
          <w:sz w:val="24"/>
          <w:vertAlign w:val="superscript"/>
          <w:lang w:val="fr-FR"/>
        </w:rPr>
        <w:t>ème</w:t>
      </w:r>
      <w:r w:rsidRPr="004E382A">
        <w:rPr>
          <w:kern w:val="36"/>
          <w:sz w:val="24"/>
          <w:lang w:val="fr-FR"/>
        </w:rPr>
        <w:t xml:space="preserve"> promotion</w:t>
      </w:r>
      <w:r w:rsidRPr="004E382A">
        <w:rPr>
          <w:kern w:val="36"/>
          <w:sz w:val="24"/>
          <w:lang w:val="fr-FR"/>
        </w:rPr>
        <w:tab/>
      </w:r>
      <w:r w:rsidRPr="004E382A">
        <w:rPr>
          <w:kern w:val="36"/>
          <w:sz w:val="24"/>
          <w:lang w:val="fr-FR"/>
        </w:rPr>
        <w:tab/>
      </w:r>
      <w:r w:rsidRPr="004E382A">
        <w:rPr>
          <w:kern w:val="36"/>
          <w:sz w:val="24"/>
          <w:lang w:val="fr-FR"/>
        </w:rPr>
        <w:tab/>
      </w:r>
      <w:r w:rsidRPr="004E382A">
        <w:rPr>
          <w:kern w:val="36"/>
          <w:sz w:val="24"/>
          <w:lang w:val="fr-FR"/>
        </w:rPr>
        <w:tab/>
        <w:t xml:space="preserve">    </w:t>
      </w:r>
      <w:r w:rsidRPr="004E382A">
        <w:rPr>
          <w:kern w:val="36"/>
          <w:sz w:val="24"/>
          <w:lang w:val="fr-FR"/>
        </w:rPr>
        <w:tab/>
      </w:r>
      <w:r w:rsidRPr="004E382A">
        <w:rPr>
          <w:kern w:val="36"/>
          <w:sz w:val="24"/>
          <w:lang w:val="fr-FR"/>
        </w:rPr>
        <w:tab/>
      </w:r>
      <w:r w:rsidRPr="004E382A">
        <w:rPr>
          <w:kern w:val="36"/>
          <w:sz w:val="24"/>
          <w:lang w:val="fr-FR"/>
        </w:rPr>
        <w:tab/>
      </w:r>
      <w:r w:rsidR="004E382A">
        <w:rPr>
          <w:kern w:val="36"/>
          <w:sz w:val="24"/>
          <w:lang w:val="fr-FR"/>
        </w:rPr>
        <w:t xml:space="preserve">          </w:t>
      </w:r>
      <w:r w:rsidRPr="004E382A">
        <w:rPr>
          <w:kern w:val="36"/>
          <w:sz w:val="24"/>
          <w:lang w:val="fr-FR"/>
        </w:rPr>
        <w:t xml:space="preserve">     Année 2015 - 2016</w:t>
      </w:r>
    </w:p>
    <w:p w:rsidR="00EF1829" w:rsidRPr="00EF1829" w:rsidRDefault="00EF1829" w:rsidP="00EF1829">
      <w:pPr>
        <w:pStyle w:val="Sansinterligne"/>
        <w:jc w:val="center"/>
        <w:rPr>
          <w:b/>
          <w:kern w:val="36"/>
          <w:sz w:val="40"/>
          <w:szCs w:val="40"/>
          <w:lang w:val="fr-FR"/>
        </w:rPr>
      </w:pPr>
    </w:p>
    <w:p w:rsidR="007F0522" w:rsidRPr="00EF1829" w:rsidRDefault="00EF1829" w:rsidP="00EF1829">
      <w:pPr>
        <w:pStyle w:val="Sansinterligne"/>
        <w:jc w:val="center"/>
        <w:rPr>
          <w:b/>
          <w:kern w:val="36"/>
          <w:sz w:val="48"/>
          <w:szCs w:val="40"/>
          <w:lang w:val="fr-FR"/>
        </w:rPr>
      </w:pPr>
      <w:r w:rsidRPr="00EF1829">
        <w:rPr>
          <w:b/>
          <w:kern w:val="36"/>
          <w:sz w:val="56"/>
          <w:szCs w:val="40"/>
          <w:lang w:val="fr-FR"/>
        </w:rPr>
        <w:t>NEWSLETTER PA MICA</w:t>
      </w:r>
    </w:p>
    <w:p w:rsidR="00EF1829" w:rsidRPr="00EF1829" w:rsidRDefault="00EF1829" w:rsidP="00EF1829">
      <w:pPr>
        <w:pStyle w:val="Sansinterligne"/>
        <w:rPr>
          <w:kern w:val="36"/>
          <w:sz w:val="16"/>
          <w:szCs w:val="16"/>
          <w:lang w:val="fr-FR"/>
        </w:rPr>
      </w:pPr>
    </w:p>
    <w:p w:rsidR="00EF1829" w:rsidRPr="00EF1829" w:rsidRDefault="00EF1829" w:rsidP="00EF1829">
      <w:pPr>
        <w:spacing w:after="200" w:line="276" w:lineRule="auto"/>
        <w:jc w:val="center"/>
        <w:rPr>
          <w:rFonts w:eastAsia="Times New Roman"/>
          <w:i/>
          <w:kern w:val="36"/>
          <w:sz w:val="28"/>
        </w:rPr>
      </w:pPr>
      <w:r w:rsidRPr="00EF1829">
        <w:rPr>
          <w:rFonts w:eastAsia="Times New Roman"/>
          <w:i/>
          <w:kern w:val="36"/>
          <w:sz w:val="28"/>
        </w:rPr>
        <w:t>077</w:t>
      </w:r>
      <w:r w:rsidRPr="00EF1829">
        <w:rPr>
          <w:rFonts w:eastAsia="Times New Roman"/>
          <w:i/>
          <w:kern w:val="36"/>
          <w:sz w:val="28"/>
          <w:vertAlign w:val="superscript"/>
        </w:rPr>
        <w:t>ème</w:t>
      </w:r>
      <w:r w:rsidRPr="00EF1829">
        <w:rPr>
          <w:rFonts w:eastAsia="Times New Roman"/>
          <w:i/>
          <w:kern w:val="36"/>
          <w:sz w:val="28"/>
        </w:rPr>
        <w:t xml:space="preserve"> promotion</w:t>
      </w:r>
    </w:p>
    <w:p w:rsidR="0080180A" w:rsidRDefault="0080180A" w:rsidP="0080180A">
      <w:pPr>
        <w:pBdr>
          <w:bottom w:val="single" w:sz="4" w:space="1" w:color="auto"/>
        </w:pBdr>
        <w:spacing w:after="200" w:line="276" w:lineRule="auto"/>
        <w:jc w:val="center"/>
        <w:rPr>
          <w:rFonts w:eastAsia="Times New Roman"/>
          <w:b/>
          <w:kern w:val="36"/>
          <w:sz w:val="36"/>
        </w:rPr>
      </w:pPr>
      <w:r>
        <w:rPr>
          <w:rFonts w:eastAsia="Times New Roman"/>
          <w:b/>
          <w:kern w:val="36"/>
          <w:sz w:val="36"/>
        </w:rPr>
        <w:t>Janvier 2016</w:t>
      </w:r>
    </w:p>
    <w:p w:rsidR="0080180A" w:rsidRPr="00EF1829" w:rsidRDefault="0080180A" w:rsidP="0080180A">
      <w:pPr>
        <w:pBdr>
          <w:bottom w:val="single" w:sz="4" w:space="1" w:color="auto"/>
        </w:pBdr>
        <w:spacing w:after="200" w:line="276" w:lineRule="auto"/>
        <w:jc w:val="center"/>
        <w:rPr>
          <w:rFonts w:eastAsia="Times New Roman"/>
          <w:b/>
          <w:kern w:val="36"/>
          <w:sz w:val="4"/>
          <w:szCs w:val="4"/>
        </w:rPr>
      </w:pPr>
    </w:p>
    <w:tbl>
      <w:tblPr>
        <w:tblStyle w:val="Grilledutableau"/>
        <w:tblpPr w:leftFromText="141" w:rightFromText="141" w:vertAnchor="page" w:horzAnchor="margin" w:tblpXSpec="center" w:tblpY="4545"/>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7304"/>
        <w:gridCol w:w="2505"/>
        <w:gridCol w:w="568"/>
      </w:tblGrid>
      <w:tr w:rsidR="0080180A" w:rsidRPr="00B761B4" w:rsidTr="00033A09">
        <w:trPr>
          <w:trHeight w:val="420"/>
        </w:trPr>
        <w:tc>
          <w:tcPr>
            <w:tcW w:w="7304" w:type="dxa"/>
          </w:tcPr>
          <w:p w:rsidR="0080180A" w:rsidRPr="00913761" w:rsidRDefault="0080180A" w:rsidP="0080180A">
            <w:pPr>
              <w:pStyle w:val="Sansinterligne"/>
              <w:numPr>
                <w:ilvl w:val="0"/>
                <w:numId w:val="6"/>
              </w:numPr>
              <w:ind w:left="567" w:hanging="283"/>
              <w:jc w:val="left"/>
              <w:rPr>
                <w:b/>
              </w:rPr>
            </w:pPr>
            <w:r w:rsidRPr="00913761">
              <w:rPr>
                <w:b/>
              </w:rPr>
              <w:t>Anglo American may fully exit Brazil</w:t>
            </w:r>
          </w:p>
        </w:tc>
        <w:tc>
          <w:tcPr>
            <w:tcW w:w="2505" w:type="dxa"/>
          </w:tcPr>
          <w:p w:rsidR="0080180A" w:rsidRPr="00EF1829" w:rsidRDefault="0080180A" w:rsidP="00033A09">
            <w:pPr>
              <w:spacing w:after="80"/>
              <w:rPr>
                <w:rFonts w:eastAsia="Times New Roman"/>
                <w:kern w:val="36"/>
                <w:sz w:val="24"/>
                <w:szCs w:val="24"/>
                <w:lang w:val="en-US"/>
              </w:rPr>
            </w:pPr>
            <w:r w:rsidRPr="00EF1829">
              <w:rPr>
                <w:rFonts w:eastAsia="Times New Roman"/>
                <w:kern w:val="36"/>
                <w:sz w:val="24"/>
                <w:szCs w:val="24"/>
                <w:lang w:val="en-US"/>
              </w:rPr>
              <w:t xml:space="preserve">CLEMENT </w:t>
            </w:r>
            <w:proofErr w:type="spellStart"/>
            <w:r w:rsidRPr="00EF1829">
              <w:rPr>
                <w:rFonts w:eastAsia="Times New Roman"/>
                <w:kern w:val="36"/>
                <w:sz w:val="24"/>
                <w:szCs w:val="24"/>
                <w:lang w:val="en-US"/>
              </w:rPr>
              <w:t>Gaëtan</w:t>
            </w:r>
            <w:proofErr w:type="spellEnd"/>
          </w:p>
        </w:tc>
        <w:tc>
          <w:tcPr>
            <w:tcW w:w="568" w:type="dxa"/>
          </w:tcPr>
          <w:p w:rsidR="0080180A" w:rsidRPr="00755F85" w:rsidRDefault="0080180A" w:rsidP="0080180A">
            <w:pPr>
              <w:spacing w:after="80"/>
              <w:rPr>
                <w:rFonts w:eastAsia="Times New Roman"/>
                <w:kern w:val="36"/>
                <w:sz w:val="24"/>
                <w:szCs w:val="24"/>
                <w:lang w:val="en-US"/>
              </w:rPr>
            </w:pPr>
            <w:r w:rsidRPr="00755F85">
              <w:rPr>
                <w:rFonts w:eastAsia="Times New Roman"/>
                <w:kern w:val="36"/>
                <w:sz w:val="24"/>
                <w:szCs w:val="24"/>
                <w:lang w:val="en-US"/>
              </w:rPr>
              <w:t xml:space="preserve">p. </w:t>
            </w:r>
            <w:r>
              <w:rPr>
                <w:rFonts w:eastAsia="Times New Roman"/>
                <w:kern w:val="36"/>
                <w:sz w:val="24"/>
                <w:szCs w:val="24"/>
                <w:lang w:val="en-US"/>
              </w:rPr>
              <w:t>3</w:t>
            </w:r>
          </w:p>
        </w:tc>
      </w:tr>
      <w:tr w:rsidR="0080180A" w:rsidRPr="00B761B4" w:rsidTr="00033A09">
        <w:tc>
          <w:tcPr>
            <w:tcW w:w="7304" w:type="dxa"/>
          </w:tcPr>
          <w:p w:rsidR="0080180A" w:rsidRPr="00913761" w:rsidRDefault="0080180A" w:rsidP="0080180A">
            <w:pPr>
              <w:pStyle w:val="Sansinterligne"/>
              <w:numPr>
                <w:ilvl w:val="0"/>
                <w:numId w:val="6"/>
              </w:numPr>
              <w:ind w:left="567" w:hanging="283"/>
              <w:jc w:val="left"/>
              <w:rPr>
                <w:rFonts w:cs="Martel-Regular"/>
                <w:b/>
              </w:rPr>
            </w:pPr>
            <w:r w:rsidRPr="00913761">
              <w:rPr>
                <w:b/>
              </w:rPr>
              <w:t>Devastation caused by illegal miners in Peru reaches national reserve</w:t>
            </w:r>
          </w:p>
        </w:tc>
        <w:tc>
          <w:tcPr>
            <w:tcW w:w="2505" w:type="dxa"/>
          </w:tcPr>
          <w:p w:rsidR="0080180A" w:rsidRPr="00913761" w:rsidRDefault="0080180A" w:rsidP="00033A09">
            <w:pPr>
              <w:spacing w:after="80"/>
              <w:rPr>
                <w:rFonts w:eastAsia="Times New Roman"/>
                <w:kern w:val="36"/>
                <w:sz w:val="24"/>
                <w:szCs w:val="24"/>
                <w:lang w:val="en-US"/>
              </w:rPr>
            </w:pPr>
            <w:r w:rsidRPr="00913761">
              <w:rPr>
                <w:rFonts w:eastAsia="Times New Roman"/>
                <w:kern w:val="36"/>
                <w:sz w:val="24"/>
                <w:szCs w:val="24"/>
                <w:lang w:val="en-US"/>
              </w:rPr>
              <w:t>DUVERNOIS Alban</w:t>
            </w:r>
          </w:p>
        </w:tc>
        <w:tc>
          <w:tcPr>
            <w:tcW w:w="568" w:type="dxa"/>
          </w:tcPr>
          <w:p w:rsidR="0080180A" w:rsidRPr="00755F85" w:rsidRDefault="0080180A" w:rsidP="00033A09">
            <w:pPr>
              <w:spacing w:after="80"/>
              <w:rPr>
                <w:rFonts w:eastAsia="Times New Roman"/>
                <w:kern w:val="36"/>
                <w:sz w:val="24"/>
                <w:szCs w:val="24"/>
                <w:lang w:val="en-US"/>
              </w:rPr>
            </w:pPr>
            <w:r>
              <w:rPr>
                <w:rFonts w:eastAsia="Times New Roman"/>
                <w:kern w:val="36"/>
                <w:sz w:val="24"/>
                <w:szCs w:val="24"/>
                <w:lang w:val="en-US"/>
              </w:rPr>
              <w:t>p. 3</w:t>
            </w:r>
          </w:p>
        </w:tc>
      </w:tr>
      <w:tr w:rsidR="0080180A" w:rsidRPr="00BE5F7B" w:rsidTr="00033A09">
        <w:tc>
          <w:tcPr>
            <w:tcW w:w="7304" w:type="dxa"/>
          </w:tcPr>
          <w:p w:rsidR="0080180A" w:rsidRPr="00913761" w:rsidRDefault="0080180A" w:rsidP="0080180A">
            <w:pPr>
              <w:pStyle w:val="Sansinterligne"/>
              <w:numPr>
                <w:ilvl w:val="0"/>
                <w:numId w:val="6"/>
              </w:numPr>
              <w:ind w:left="567" w:hanging="283"/>
              <w:jc w:val="left"/>
              <w:rPr>
                <w:rFonts w:eastAsia="Times New Roman"/>
                <w:b/>
                <w:kern w:val="36"/>
              </w:rPr>
            </w:pPr>
            <w:r w:rsidRPr="00913761">
              <w:rPr>
                <w:rFonts w:eastAsia="Times New Roman"/>
                <w:b/>
                <w:kern w:val="36"/>
              </w:rPr>
              <w:t>Mining ready for M&amp;A revival, producers fight for survival</w:t>
            </w:r>
          </w:p>
        </w:tc>
        <w:tc>
          <w:tcPr>
            <w:tcW w:w="2505" w:type="dxa"/>
          </w:tcPr>
          <w:p w:rsidR="0080180A" w:rsidRPr="00EF1829" w:rsidRDefault="0080180A" w:rsidP="00033A09">
            <w:pPr>
              <w:spacing w:after="80"/>
              <w:rPr>
                <w:rFonts w:eastAsia="Times New Roman"/>
                <w:kern w:val="36"/>
                <w:sz w:val="24"/>
                <w:szCs w:val="24"/>
                <w:lang w:val="en-US"/>
              </w:rPr>
            </w:pPr>
            <w:r w:rsidRPr="00EF1829">
              <w:rPr>
                <w:rFonts w:eastAsia="Times New Roman"/>
                <w:kern w:val="36"/>
                <w:sz w:val="24"/>
                <w:szCs w:val="24"/>
                <w:lang w:val="en-US"/>
              </w:rPr>
              <w:t xml:space="preserve">MADON </w:t>
            </w:r>
            <w:proofErr w:type="spellStart"/>
            <w:r w:rsidRPr="00EF1829">
              <w:rPr>
                <w:rFonts w:eastAsia="Times New Roman"/>
                <w:kern w:val="36"/>
                <w:sz w:val="24"/>
                <w:szCs w:val="24"/>
                <w:lang w:val="en-US"/>
              </w:rPr>
              <w:t>Baptiste</w:t>
            </w:r>
            <w:proofErr w:type="spellEnd"/>
          </w:p>
        </w:tc>
        <w:tc>
          <w:tcPr>
            <w:tcW w:w="568" w:type="dxa"/>
          </w:tcPr>
          <w:p w:rsidR="0080180A" w:rsidRPr="00755F85" w:rsidRDefault="0080180A" w:rsidP="00033A09">
            <w:pPr>
              <w:spacing w:after="80"/>
              <w:rPr>
                <w:rFonts w:eastAsia="Times New Roman"/>
                <w:kern w:val="36"/>
                <w:sz w:val="24"/>
                <w:szCs w:val="24"/>
                <w:lang w:val="en-US"/>
              </w:rPr>
            </w:pPr>
            <w:r>
              <w:rPr>
                <w:rFonts w:eastAsia="Times New Roman"/>
                <w:kern w:val="36"/>
                <w:sz w:val="24"/>
                <w:szCs w:val="24"/>
                <w:lang w:val="en-US"/>
              </w:rPr>
              <w:t>p. 4</w:t>
            </w:r>
          </w:p>
        </w:tc>
      </w:tr>
      <w:tr w:rsidR="0080180A" w:rsidRPr="00BE5F7B" w:rsidTr="00033A09">
        <w:tc>
          <w:tcPr>
            <w:tcW w:w="7304" w:type="dxa"/>
          </w:tcPr>
          <w:p w:rsidR="0080180A" w:rsidRPr="00913761" w:rsidRDefault="0080180A" w:rsidP="0080180A">
            <w:pPr>
              <w:pStyle w:val="Sansinterligne"/>
              <w:numPr>
                <w:ilvl w:val="0"/>
                <w:numId w:val="6"/>
              </w:numPr>
              <w:ind w:left="567" w:hanging="283"/>
            </w:pPr>
            <w:r w:rsidRPr="00913761">
              <w:rPr>
                <w:b/>
              </w:rPr>
              <w:t xml:space="preserve">La </w:t>
            </w:r>
            <w:proofErr w:type="spellStart"/>
            <w:r w:rsidRPr="00913761">
              <w:rPr>
                <w:b/>
              </w:rPr>
              <w:t>vérité</w:t>
            </w:r>
            <w:proofErr w:type="spellEnd"/>
            <w:r w:rsidRPr="00913761">
              <w:rPr>
                <w:b/>
              </w:rPr>
              <w:t xml:space="preserve"> de </w:t>
            </w:r>
            <w:proofErr w:type="spellStart"/>
            <w:r w:rsidRPr="00913761">
              <w:rPr>
                <w:b/>
              </w:rPr>
              <w:t>Necotrans</w:t>
            </w:r>
            <w:proofErr w:type="spellEnd"/>
            <w:r w:rsidRPr="00913761">
              <w:rPr>
                <w:b/>
              </w:rPr>
              <w:t xml:space="preserve"> </w:t>
            </w:r>
            <w:proofErr w:type="spellStart"/>
            <w:r w:rsidRPr="00913761">
              <w:rPr>
                <w:b/>
              </w:rPr>
              <w:t>sur</w:t>
            </w:r>
            <w:proofErr w:type="spellEnd"/>
            <w:r w:rsidRPr="00913761">
              <w:rPr>
                <w:b/>
              </w:rPr>
              <w:t xml:space="preserve"> les </w:t>
            </w:r>
            <w:proofErr w:type="spellStart"/>
            <w:r w:rsidRPr="00913761">
              <w:rPr>
                <w:b/>
              </w:rPr>
              <w:t>tarifs</w:t>
            </w:r>
            <w:proofErr w:type="spellEnd"/>
            <w:r w:rsidRPr="00913761">
              <w:rPr>
                <w:b/>
              </w:rPr>
              <w:t xml:space="preserve"> de </w:t>
            </w:r>
            <w:proofErr w:type="spellStart"/>
            <w:r w:rsidRPr="00913761">
              <w:rPr>
                <w:b/>
              </w:rPr>
              <w:t>manutention</w:t>
            </w:r>
            <w:proofErr w:type="spellEnd"/>
            <w:r w:rsidRPr="00913761">
              <w:rPr>
                <w:b/>
              </w:rPr>
              <w:t xml:space="preserve"> du terminal </w:t>
            </w:r>
            <w:proofErr w:type="spellStart"/>
            <w:r w:rsidRPr="00913761">
              <w:rPr>
                <w:b/>
              </w:rPr>
              <w:t>vraquier</w:t>
            </w:r>
            <w:proofErr w:type="spellEnd"/>
            <w:r w:rsidRPr="00913761">
              <w:rPr>
                <w:b/>
              </w:rPr>
              <w:t xml:space="preserve"> du Port de Dakar</w:t>
            </w:r>
          </w:p>
        </w:tc>
        <w:tc>
          <w:tcPr>
            <w:tcW w:w="2505" w:type="dxa"/>
          </w:tcPr>
          <w:p w:rsidR="0080180A" w:rsidRPr="00913761" w:rsidRDefault="0080180A" w:rsidP="00033A09">
            <w:pPr>
              <w:tabs>
                <w:tab w:val="right" w:pos="2449"/>
              </w:tabs>
              <w:spacing w:after="80"/>
              <w:rPr>
                <w:rFonts w:eastAsia="Times New Roman"/>
                <w:kern w:val="36"/>
                <w:sz w:val="24"/>
                <w:szCs w:val="24"/>
                <w:lang w:val="en-GB"/>
              </w:rPr>
            </w:pPr>
            <w:r w:rsidRPr="00913761">
              <w:rPr>
                <w:rFonts w:eastAsia="Times New Roman"/>
                <w:kern w:val="36"/>
                <w:sz w:val="24"/>
                <w:szCs w:val="24"/>
                <w:lang w:val="en-GB"/>
              </w:rPr>
              <w:t xml:space="preserve">BEQUET </w:t>
            </w:r>
            <w:proofErr w:type="spellStart"/>
            <w:r w:rsidRPr="00913761">
              <w:rPr>
                <w:rFonts w:eastAsia="Times New Roman"/>
                <w:kern w:val="36"/>
                <w:sz w:val="24"/>
                <w:szCs w:val="24"/>
                <w:lang w:val="en-GB"/>
              </w:rPr>
              <w:t>Frédéric</w:t>
            </w:r>
            <w:proofErr w:type="spellEnd"/>
          </w:p>
        </w:tc>
        <w:tc>
          <w:tcPr>
            <w:tcW w:w="568" w:type="dxa"/>
          </w:tcPr>
          <w:p w:rsidR="0080180A" w:rsidRPr="00755F85" w:rsidRDefault="0080180A" w:rsidP="0080180A">
            <w:pPr>
              <w:spacing w:after="80"/>
              <w:rPr>
                <w:rFonts w:eastAsia="Times New Roman"/>
                <w:kern w:val="36"/>
                <w:sz w:val="24"/>
                <w:szCs w:val="24"/>
                <w:lang w:val="en-US"/>
              </w:rPr>
            </w:pPr>
            <w:r w:rsidRPr="00755F85">
              <w:rPr>
                <w:rFonts w:eastAsia="Times New Roman"/>
                <w:kern w:val="36"/>
                <w:sz w:val="24"/>
                <w:szCs w:val="24"/>
                <w:lang w:val="en-US"/>
              </w:rPr>
              <w:t xml:space="preserve">p. </w:t>
            </w:r>
            <w:r>
              <w:rPr>
                <w:rFonts w:eastAsia="Times New Roman"/>
                <w:kern w:val="36"/>
                <w:sz w:val="24"/>
                <w:szCs w:val="24"/>
                <w:lang w:val="en-US"/>
              </w:rPr>
              <w:t>5</w:t>
            </w:r>
          </w:p>
        </w:tc>
      </w:tr>
      <w:tr w:rsidR="0080180A" w:rsidRPr="00BE5F7B" w:rsidTr="00033A09">
        <w:tc>
          <w:tcPr>
            <w:tcW w:w="7304" w:type="dxa"/>
          </w:tcPr>
          <w:p w:rsidR="0080180A" w:rsidRPr="00913761" w:rsidRDefault="0080180A" w:rsidP="0080180A">
            <w:pPr>
              <w:pStyle w:val="Sansinterligne"/>
              <w:numPr>
                <w:ilvl w:val="0"/>
                <w:numId w:val="6"/>
              </w:numPr>
              <w:ind w:left="567" w:hanging="283"/>
              <w:jc w:val="left"/>
              <w:rPr>
                <w:b/>
                <w:lang w:val="en-GB"/>
              </w:rPr>
            </w:pPr>
            <w:r w:rsidRPr="00913761">
              <w:rPr>
                <w:b/>
                <w:lang w:val="en-GB"/>
              </w:rPr>
              <w:t xml:space="preserve">Rio Tinto </w:t>
            </w:r>
            <w:proofErr w:type="spellStart"/>
            <w:r w:rsidRPr="00913761">
              <w:rPr>
                <w:b/>
                <w:lang w:val="en-GB"/>
              </w:rPr>
              <w:t>Fer</w:t>
            </w:r>
            <w:proofErr w:type="spellEnd"/>
            <w:r w:rsidRPr="00913761">
              <w:rPr>
                <w:b/>
                <w:lang w:val="en-GB"/>
              </w:rPr>
              <w:t xml:space="preserve"> et </w:t>
            </w:r>
            <w:proofErr w:type="spellStart"/>
            <w:r w:rsidRPr="00913761">
              <w:rPr>
                <w:b/>
                <w:lang w:val="en-GB"/>
              </w:rPr>
              <w:t>Titane</w:t>
            </w:r>
            <w:proofErr w:type="spellEnd"/>
            <w:r w:rsidRPr="00913761">
              <w:rPr>
                <w:b/>
                <w:lang w:val="en-GB"/>
              </w:rPr>
              <w:t xml:space="preserve">: la </w:t>
            </w:r>
            <w:proofErr w:type="spellStart"/>
            <w:r w:rsidRPr="00913761">
              <w:rPr>
                <w:b/>
                <w:lang w:val="en-GB"/>
              </w:rPr>
              <w:t>fermeture</w:t>
            </w:r>
            <w:proofErr w:type="spellEnd"/>
            <w:r w:rsidRPr="00913761">
              <w:rPr>
                <w:b/>
                <w:lang w:val="en-GB"/>
              </w:rPr>
              <w:t xml:space="preserve"> de la mine </w:t>
            </w:r>
            <w:proofErr w:type="spellStart"/>
            <w:r w:rsidRPr="00913761">
              <w:rPr>
                <w:b/>
                <w:lang w:val="en-GB"/>
              </w:rPr>
              <w:t>Tio</w:t>
            </w:r>
            <w:proofErr w:type="spellEnd"/>
            <w:r w:rsidRPr="00913761">
              <w:rPr>
                <w:b/>
                <w:lang w:val="en-GB"/>
              </w:rPr>
              <w:t xml:space="preserve"> </w:t>
            </w:r>
            <w:proofErr w:type="spellStart"/>
            <w:r w:rsidRPr="00913761">
              <w:rPr>
                <w:b/>
                <w:lang w:val="en-GB"/>
              </w:rPr>
              <w:t>prolongée</w:t>
            </w:r>
            <w:proofErr w:type="spellEnd"/>
            <w:r w:rsidRPr="00913761">
              <w:rPr>
                <w:b/>
                <w:lang w:val="en-GB"/>
              </w:rPr>
              <w:t xml:space="preserve"> </w:t>
            </w:r>
            <w:proofErr w:type="spellStart"/>
            <w:r w:rsidRPr="00913761">
              <w:rPr>
                <w:b/>
                <w:lang w:val="en-GB"/>
              </w:rPr>
              <w:t>jusqu’au</w:t>
            </w:r>
            <w:proofErr w:type="spellEnd"/>
            <w:r w:rsidRPr="00913761">
              <w:rPr>
                <w:b/>
                <w:lang w:val="en-GB"/>
              </w:rPr>
              <w:t xml:space="preserve"> 10 </w:t>
            </w:r>
            <w:proofErr w:type="spellStart"/>
            <w:r w:rsidRPr="00913761">
              <w:rPr>
                <w:b/>
                <w:lang w:val="en-GB"/>
              </w:rPr>
              <w:t>avril</w:t>
            </w:r>
            <w:proofErr w:type="spellEnd"/>
          </w:p>
        </w:tc>
        <w:tc>
          <w:tcPr>
            <w:tcW w:w="2505" w:type="dxa"/>
          </w:tcPr>
          <w:p w:rsidR="0080180A" w:rsidRPr="00EF1829" w:rsidRDefault="0080180A" w:rsidP="00033A09">
            <w:pPr>
              <w:spacing w:after="80"/>
              <w:rPr>
                <w:rFonts w:eastAsia="Times New Roman"/>
                <w:kern w:val="36"/>
                <w:sz w:val="24"/>
                <w:szCs w:val="24"/>
                <w:lang w:val="en-US"/>
              </w:rPr>
            </w:pPr>
            <w:r w:rsidRPr="00EF1829">
              <w:rPr>
                <w:rFonts w:eastAsia="Times New Roman"/>
                <w:kern w:val="36"/>
                <w:sz w:val="24"/>
                <w:szCs w:val="24"/>
                <w:lang w:val="en-US"/>
              </w:rPr>
              <w:t xml:space="preserve">HUGUET </w:t>
            </w:r>
            <w:proofErr w:type="spellStart"/>
            <w:r w:rsidRPr="00EF1829">
              <w:rPr>
                <w:rFonts w:eastAsia="Times New Roman"/>
                <w:kern w:val="36"/>
                <w:sz w:val="24"/>
                <w:szCs w:val="24"/>
                <w:lang w:val="en-US"/>
              </w:rPr>
              <w:t>Julien</w:t>
            </w:r>
            <w:proofErr w:type="spellEnd"/>
          </w:p>
        </w:tc>
        <w:tc>
          <w:tcPr>
            <w:tcW w:w="568" w:type="dxa"/>
          </w:tcPr>
          <w:p w:rsidR="0080180A" w:rsidRPr="00755F85" w:rsidRDefault="0080180A" w:rsidP="0080180A">
            <w:pPr>
              <w:spacing w:after="80"/>
              <w:rPr>
                <w:rFonts w:eastAsia="Times New Roman"/>
                <w:kern w:val="36"/>
                <w:sz w:val="24"/>
                <w:szCs w:val="24"/>
                <w:lang w:val="en-US"/>
              </w:rPr>
            </w:pPr>
            <w:r w:rsidRPr="00755F85">
              <w:rPr>
                <w:rFonts w:eastAsia="Times New Roman"/>
                <w:kern w:val="36"/>
                <w:sz w:val="24"/>
                <w:szCs w:val="24"/>
                <w:lang w:val="en-US"/>
              </w:rPr>
              <w:t xml:space="preserve">p. </w:t>
            </w:r>
            <w:r>
              <w:rPr>
                <w:rFonts w:eastAsia="Times New Roman"/>
                <w:kern w:val="36"/>
                <w:sz w:val="24"/>
                <w:szCs w:val="24"/>
                <w:lang w:val="en-US"/>
              </w:rPr>
              <w:t>5</w:t>
            </w:r>
          </w:p>
        </w:tc>
      </w:tr>
      <w:tr w:rsidR="0080180A" w:rsidRPr="00BE5F7B" w:rsidTr="00033A09">
        <w:tc>
          <w:tcPr>
            <w:tcW w:w="7304" w:type="dxa"/>
          </w:tcPr>
          <w:p w:rsidR="0080180A" w:rsidRPr="00913761" w:rsidRDefault="0080180A" w:rsidP="0080180A">
            <w:pPr>
              <w:pStyle w:val="Sansinterligne"/>
              <w:numPr>
                <w:ilvl w:val="0"/>
                <w:numId w:val="6"/>
              </w:numPr>
              <w:ind w:left="567" w:hanging="283"/>
              <w:rPr>
                <w:rFonts w:eastAsia="Times New Roman"/>
                <w:b/>
                <w:kern w:val="36"/>
              </w:rPr>
            </w:pPr>
            <w:r w:rsidRPr="00913761">
              <w:rPr>
                <w:b/>
              </w:rPr>
              <w:t>Province-scale commonalities of some world-class gold deposits: Implications for mineral exploration</w:t>
            </w:r>
          </w:p>
        </w:tc>
        <w:tc>
          <w:tcPr>
            <w:tcW w:w="2505" w:type="dxa"/>
          </w:tcPr>
          <w:p w:rsidR="0080180A" w:rsidRPr="00EF1829" w:rsidRDefault="0080180A" w:rsidP="00033A09">
            <w:pPr>
              <w:spacing w:after="80"/>
              <w:rPr>
                <w:rFonts w:eastAsia="Times New Roman"/>
                <w:kern w:val="36"/>
                <w:lang w:val="en-US"/>
              </w:rPr>
            </w:pPr>
            <w:r>
              <w:rPr>
                <w:rFonts w:eastAsia="Times New Roman"/>
                <w:kern w:val="36"/>
                <w:lang w:val="en-US"/>
              </w:rPr>
              <w:t>MASSON Karl</w:t>
            </w:r>
          </w:p>
        </w:tc>
        <w:tc>
          <w:tcPr>
            <w:tcW w:w="568" w:type="dxa"/>
          </w:tcPr>
          <w:p w:rsidR="0080180A" w:rsidRPr="00755F85" w:rsidRDefault="0080180A" w:rsidP="0080180A">
            <w:pPr>
              <w:spacing w:after="80"/>
              <w:rPr>
                <w:rFonts w:eastAsia="Times New Roman"/>
                <w:kern w:val="36"/>
                <w:sz w:val="24"/>
                <w:szCs w:val="24"/>
                <w:lang w:val="en-US"/>
              </w:rPr>
            </w:pPr>
            <w:r>
              <w:rPr>
                <w:rFonts w:eastAsia="Times New Roman"/>
                <w:kern w:val="36"/>
                <w:sz w:val="24"/>
                <w:szCs w:val="24"/>
                <w:lang w:val="en-US"/>
              </w:rPr>
              <w:t>p. 6</w:t>
            </w:r>
          </w:p>
        </w:tc>
      </w:tr>
      <w:tr w:rsidR="0080180A" w:rsidRPr="0099218D" w:rsidTr="00033A09">
        <w:tc>
          <w:tcPr>
            <w:tcW w:w="7304" w:type="dxa"/>
          </w:tcPr>
          <w:p w:rsidR="0080180A" w:rsidRPr="00913761" w:rsidRDefault="0080180A" w:rsidP="0080180A">
            <w:pPr>
              <w:pStyle w:val="Sansinterligne"/>
              <w:numPr>
                <w:ilvl w:val="0"/>
                <w:numId w:val="6"/>
              </w:numPr>
              <w:ind w:left="567" w:hanging="283"/>
              <w:jc w:val="left"/>
              <w:rPr>
                <w:rFonts w:cs="Arial"/>
                <w:b/>
              </w:rPr>
            </w:pPr>
            <w:r w:rsidRPr="00913761">
              <w:rPr>
                <w:rFonts w:cs="Arial"/>
                <w:b/>
              </w:rPr>
              <w:t>Despite De Beers and Rio’s efforts, global diamond output to jump 1.3 % this year</w:t>
            </w:r>
          </w:p>
        </w:tc>
        <w:tc>
          <w:tcPr>
            <w:tcW w:w="2505" w:type="dxa"/>
          </w:tcPr>
          <w:p w:rsidR="0080180A" w:rsidRPr="00EF1829" w:rsidRDefault="0080180A" w:rsidP="00033A09">
            <w:pPr>
              <w:spacing w:after="80"/>
              <w:rPr>
                <w:rFonts w:eastAsia="Times New Roman"/>
                <w:kern w:val="36"/>
                <w:sz w:val="24"/>
                <w:szCs w:val="24"/>
                <w:lang w:val="en-US"/>
              </w:rPr>
            </w:pPr>
            <w:r>
              <w:rPr>
                <w:rFonts w:eastAsia="Times New Roman"/>
                <w:kern w:val="36"/>
                <w:sz w:val="24"/>
                <w:szCs w:val="24"/>
                <w:lang w:val="en-US"/>
              </w:rPr>
              <w:t xml:space="preserve">CEDOU </w:t>
            </w:r>
            <w:proofErr w:type="spellStart"/>
            <w:r>
              <w:rPr>
                <w:rFonts w:eastAsia="Times New Roman"/>
                <w:kern w:val="36"/>
                <w:sz w:val="24"/>
                <w:szCs w:val="24"/>
                <w:lang w:val="en-US"/>
              </w:rPr>
              <w:t>Matthieu</w:t>
            </w:r>
            <w:proofErr w:type="spellEnd"/>
          </w:p>
        </w:tc>
        <w:tc>
          <w:tcPr>
            <w:tcW w:w="568" w:type="dxa"/>
          </w:tcPr>
          <w:p w:rsidR="0080180A" w:rsidRPr="00EF1829" w:rsidRDefault="0080180A" w:rsidP="0080180A">
            <w:pPr>
              <w:spacing w:after="80"/>
              <w:rPr>
                <w:rFonts w:eastAsia="Times New Roman"/>
                <w:kern w:val="36"/>
                <w:lang w:val="en-US"/>
              </w:rPr>
            </w:pPr>
            <w:r>
              <w:rPr>
                <w:rFonts w:eastAsia="Times New Roman"/>
                <w:kern w:val="36"/>
                <w:lang w:val="en-US"/>
              </w:rPr>
              <w:t>p. 6</w:t>
            </w:r>
          </w:p>
        </w:tc>
      </w:tr>
      <w:tr w:rsidR="0080180A" w:rsidRPr="0099218D" w:rsidTr="00033A09">
        <w:tc>
          <w:tcPr>
            <w:tcW w:w="7304" w:type="dxa"/>
          </w:tcPr>
          <w:p w:rsidR="0080180A" w:rsidRPr="00913761" w:rsidRDefault="0080180A" w:rsidP="0080180A">
            <w:pPr>
              <w:pStyle w:val="Sansinterligne"/>
              <w:numPr>
                <w:ilvl w:val="0"/>
                <w:numId w:val="6"/>
              </w:numPr>
              <w:ind w:left="567" w:hanging="283"/>
              <w:jc w:val="left"/>
              <w:rPr>
                <w:rFonts w:eastAsia="Times New Roman"/>
                <w:b/>
                <w:kern w:val="36"/>
              </w:rPr>
            </w:pPr>
            <w:r w:rsidRPr="00913761">
              <w:rPr>
                <w:rFonts w:eastAsia="Times New Roman"/>
                <w:b/>
                <w:kern w:val="36"/>
              </w:rPr>
              <w:t>Platinum to remain in deficit through next six years, council says</w:t>
            </w:r>
          </w:p>
        </w:tc>
        <w:tc>
          <w:tcPr>
            <w:tcW w:w="2505" w:type="dxa"/>
          </w:tcPr>
          <w:p w:rsidR="0080180A" w:rsidRPr="00EF1829" w:rsidRDefault="0080180A" w:rsidP="00033A09">
            <w:pPr>
              <w:spacing w:after="80"/>
              <w:rPr>
                <w:rFonts w:eastAsia="Times New Roman"/>
                <w:kern w:val="36"/>
                <w:lang w:val="en-US"/>
              </w:rPr>
            </w:pPr>
            <w:r w:rsidRPr="00EF1829">
              <w:rPr>
                <w:rFonts w:eastAsia="Times New Roman"/>
                <w:kern w:val="36"/>
                <w:sz w:val="24"/>
                <w:szCs w:val="24"/>
                <w:lang w:val="en-US"/>
              </w:rPr>
              <w:t>KIEFFER Marie</w:t>
            </w:r>
          </w:p>
        </w:tc>
        <w:tc>
          <w:tcPr>
            <w:tcW w:w="568" w:type="dxa"/>
          </w:tcPr>
          <w:p w:rsidR="0080180A" w:rsidRPr="00EF1829" w:rsidRDefault="0080180A" w:rsidP="0080180A">
            <w:pPr>
              <w:spacing w:after="80"/>
              <w:rPr>
                <w:rFonts w:eastAsia="Times New Roman"/>
                <w:kern w:val="36"/>
                <w:sz w:val="24"/>
                <w:szCs w:val="24"/>
                <w:lang w:val="en-US"/>
              </w:rPr>
            </w:pPr>
            <w:r>
              <w:rPr>
                <w:rFonts w:eastAsia="Times New Roman"/>
                <w:kern w:val="36"/>
                <w:sz w:val="24"/>
                <w:szCs w:val="24"/>
                <w:lang w:val="en-US"/>
              </w:rPr>
              <w:t>p. 7</w:t>
            </w:r>
          </w:p>
        </w:tc>
      </w:tr>
      <w:tr w:rsidR="0080180A" w:rsidRPr="00BE5F7B" w:rsidTr="00033A09">
        <w:tc>
          <w:tcPr>
            <w:tcW w:w="7304" w:type="dxa"/>
          </w:tcPr>
          <w:p w:rsidR="0080180A" w:rsidRPr="00913761" w:rsidRDefault="0080180A" w:rsidP="0080180A">
            <w:pPr>
              <w:pStyle w:val="Sansinterligne"/>
              <w:numPr>
                <w:ilvl w:val="0"/>
                <w:numId w:val="6"/>
              </w:numPr>
              <w:ind w:left="567" w:hanging="283"/>
              <w:jc w:val="left"/>
              <w:rPr>
                <w:rFonts w:eastAsia="Times New Roman"/>
                <w:b/>
                <w:kern w:val="36"/>
              </w:rPr>
            </w:pPr>
            <w:r w:rsidRPr="00913761">
              <w:rPr>
                <w:rFonts w:eastAsia="Times New Roman"/>
                <w:b/>
                <w:kern w:val="36"/>
              </w:rPr>
              <w:t xml:space="preserve">La production </w:t>
            </w:r>
            <w:proofErr w:type="spellStart"/>
            <w:r w:rsidRPr="00913761">
              <w:rPr>
                <w:rFonts w:eastAsia="Times New Roman"/>
                <w:b/>
                <w:kern w:val="36"/>
              </w:rPr>
              <w:t>mondiale</w:t>
            </w:r>
            <w:proofErr w:type="spellEnd"/>
            <w:r w:rsidRPr="00913761">
              <w:rPr>
                <w:rFonts w:eastAsia="Times New Roman"/>
                <w:b/>
                <w:kern w:val="36"/>
              </w:rPr>
              <w:t xml:space="preserve"> </w:t>
            </w:r>
            <w:proofErr w:type="spellStart"/>
            <w:r w:rsidRPr="00913761">
              <w:rPr>
                <w:rFonts w:eastAsia="Times New Roman"/>
                <w:b/>
                <w:kern w:val="36"/>
              </w:rPr>
              <w:t>d’acier</w:t>
            </w:r>
            <w:proofErr w:type="spellEnd"/>
            <w:r w:rsidRPr="00913761">
              <w:rPr>
                <w:rFonts w:eastAsia="Times New Roman"/>
                <w:b/>
                <w:kern w:val="36"/>
              </w:rPr>
              <w:t xml:space="preserve"> a </w:t>
            </w:r>
            <w:proofErr w:type="spellStart"/>
            <w:r w:rsidRPr="00913761">
              <w:rPr>
                <w:rFonts w:eastAsia="Times New Roman"/>
                <w:b/>
                <w:kern w:val="36"/>
              </w:rPr>
              <w:t>baissé</w:t>
            </w:r>
            <w:proofErr w:type="spellEnd"/>
            <w:r w:rsidRPr="00913761">
              <w:rPr>
                <w:rFonts w:eastAsia="Times New Roman"/>
                <w:b/>
                <w:kern w:val="36"/>
              </w:rPr>
              <w:t xml:space="preserve"> en 2015, après </w:t>
            </w:r>
            <w:proofErr w:type="spellStart"/>
            <w:r w:rsidRPr="00913761">
              <w:rPr>
                <w:rFonts w:eastAsia="Times New Roman"/>
                <w:b/>
                <w:kern w:val="36"/>
              </w:rPr>
              <w:t>cinq</w:t>
            </w:r>
            <w:proofErr w:type="spellEnd"/>
            <w:r w:rsidRPr="00913761">
              <w:rPr>
                <w:rFonts w:eastAsia="Times New Roman"/>
                <w:b/>
                <w:kern w:val="36"/>
              </w:rPr>
              <w:t xml:space="preserve"> </w:t>
            </w:r>
            <w:proofErr w:type="spellStart"/>
            <w:r w:rsidRPr="00913761">
              <w:rPr>
                <w:rFonts w:eastAsia="Times New Roman"/>
                <w:b/>
                <w:kern w:val="36"/>
              </w:rPr>
              <w:t>ans</w:t>
            </w:r>
            <w:proofErr w:type="spellEnd"/>
            <w:r w:rsidRPr="00913761">
              <w:rPr>
                <w:rFonts w:eastAsia="Times New Roman"/>
                <w:b/>
                <w:kern w:val="36"/>
              </w:rPr>
              <w:t xml:space="preserve"> de </w:t>
            </w:r>
            <w:proofErr w:type="spellStart"/>
            <w:r w:rsidRPr="00913761">
              <w:rPr>
                <w:rFonts w:eastAsia="Times New Roman"/>
                <w:b/>
                <w:kern w:val="36"/>
              </w:rPr>
              <w:t>hausse</w:t>
            </w:r>
            <w:proofErr w:type="spellEnd"/>
          </w:p>
        </w:tc>
        <w:tc>
          <w:tcPr>
            <w:tcW w:w="2505" w:type="dxa"/>
          </w:tcPr>
          <w:p w:rsidR="0080180A" w:rsidRPr="00EF1829" w:rsidRDefault="0080180A" w:rsidP="00033A09">
            <w:pPr>
              <w:spacing w:after="80"/>
              <w:rPr>
                <w:rFonts w:eastAsia="Times New Roman"/>
                <w:kern w:val="36"/>
                <w:sz w:val="24"/>
                <w:szCs w:val="24"/>
                <w:lang w:val="en-US"/>
              </w:rPr>
            </w:pPr>
            <w:r w:rsidRPr="00EF1829">
              <w:rPr>
                <w:rFonts w:eastAsia="Times New Roman"/>
                <w:kern w:val="36"/>
                <w:sz w:val="24"/>
                <w:szCs w:val="24"/>
                <w:lang w:val="en-US"/>
              </w:rPr>
              <w:t>LEFEBVRE Victoria</w:t>
            </w:r>
          </w:p>
        </w:tc>
        <w:tc>
          <w:tcPr>
            <w:tcW w:w="568" w:type="dxa"/>
          </w:tcPr>
          <w:p w:rsidR="0080180A" w:rsidRPr="00EF1829" w:rsidRDefault="0080180A" w:rsidP="0080180A">
            <w:pPr>
              <w:spacing w:after="80"/>
              <w:rPr>
                <w:rFonts w:eastAsia="Times New Roman"/>
                <w:kern w:val="36"/>
                <w:sz w:val="24"/>
                <w:szCs w:val="24"/>
                <w:lang w:val="en-US"/>
              </w:rPr>
            </w:pPr>
            <w:r>
              <w:rPr>
                <w:rFonts w:eastAsia="Times New Roman"/>
                <w:kern w:val="36"/>
                <w:sz w:val="24"/>
                <w:szCs w:val="24"/>
                <w:lang w:val="en-US"/>
              </w:rPr>
              <w:t>p. 7</w:t>
            </w:r>
          </w:p>
        </w:tc>
      </w:tr>
    </w:tbl>
    <w:p w:rsidR="0080180A" w:rsidRDefault="0080180A" w:rsidP="0080180A">
      <w:pPr>
        <w:autoSpaceDE w:val="0"/>
        <w:autoSpaceDN w:val="0"/>
        <w:adjustRightInd w:val="0"/>
        <w:jc w:val="center"/>
        <w:rPr>
          <w:rFonts w:eastAsiaTheme="minorHAnsi" w:cs="Martel-Regular"/>
          <w:b/>
          <w:sz w:val="28"/>
          <w:szCs w:val="28"/>
          <w:lang w:val="en-GB"/>
        </w:rPr>
      </w:pPr>
    </w:p>
    <w:p w:rsidR="0080180A" w:rsidRDefault="0080180A" w:rsidP="0080180A">
      <w:pPr>
        <w:spacing w:after="200" w:line="276" w:lineRule="auto"/>
        <w:rPr>
          <w:rFonts w:eastAsiaTheme="minorHAnsi" w:cs="Martel-Regular"/>
          <w:b/>
          <w:sz w:val="28"/>
          <w:szCs w:val="28"/>
          <w:lang w:val="en-GB"/>
        </w:rPr>
      </w:pPr>
      <w:r>
        <w:rPr>
          <w:rFonts w:eastAsiaTheme="minorHAnsi" w:cs="Martel-Regular"/>
          <w:b/>
          <w:sz w:val="28"/>
          <w:szCs w:val="28"/>
          <w:lang w:val="en-GB"/>
        </w:rPr>
        <w:br w:type="page"/>
      </w:r>
    </w:p>
    <w:p w:rsidR="0080180A" w:rsidRPr="00BE0A2A" w:rsidRDefault="0080180A" w:rsidP="0080180A">
      <w:pPr>
        <w:pBdr>
          <w:bottom w:val="single" w:sz="4" w:space="1" w:color="auto"/>
        </w:pBdr>
        <w:jc w:val="center"/>
        <w:rPr>
          <w:b/>
          <w:sz w:val="28"/>
          <w:lang w:val="en-US"/>
        </w:rPr>
      </w:pPr>
      <w:r w:rsidRPr="00BE0A2A">
        <w:rPr>
          <w:b/>
          <w:sz w:val="28"/>
          <w:lang w:val="en-US"/>
        </w:rPr>
        <w:lastRenderedPageBreak/>
        <w:t>Anglo American may fully exit Brazil</w:t>
      </w:r>
    </w:p>
    <w:p w:rsidR="0080180A" w:rsidRDefault="0080180A" w:rsidP="0080180A">
      <w:pPr>
        <w:pStyle w:val="Sansinterligne"/>
      </w:pPr>
    </w:p>
    <w:p w:rsidR="0080180A" w:rsidRDefault="0080180A" w:rsidP="0080180A">
      <w:pPr>
        <w:pStyle w:val="Sansinterligne"/>
      </w:pPr>
      <w:r>
        <w:t xml:space="preserve">The current economic crisis affects many mining companies, including Anglo American. According to some experts, Anglo American may fully exit Brazil. Indeed, the company puts its $1 billion niobium and phosphate business located in Brazil up for sale. According to some sources, the company also wants to sell its </w:t>
      </w:r>
      <w:proofErr w:type="spellStart"/>
      <w:r>
        <w:t>Barro</w:t>
      </w:r>
      <w:proofErr w:type="spellEnd"/>
      <w:r>
        <w:t xml:space="preserve"> Alto nickel mine as well as the vast Minas-Rio iron core complex. This last mine came into production only last year. The assets sales come as Anglo American undergoes a major restructuring aimed to improve its balance sheet. Anglo American is consolidating its business into three units from the current six. With this restructuration, it will be “a very different company”. Such reorganization includes reducing its total workforce from 135,000 to 50,000 by 2017. </w:t>
      </w:r>
    </w:p>
    <w:p w:rsidR="0080180A" w:rsidRDefault="0080180A" w:rsidP="0080180A">
      <w:pPr>
        <w:pStyle w:val="Sansinterligne"/>
        <w:ind w:firstLine="0"/>
      </w:pPr>
    </w:p>
    <w:p w:rsidR="0080180A" w:rsidRDefault="0080180A" w:rsidP="0080180A">
      <w:pPr>
        <w:pStyle w:val="Sansinterligne"/>
        <w:ind w:firstLine="0"/>
        <w:jc w:val="right"/>
      </w:pPr>
      <w:r>
        <w:t xml:space="preserve">CLEMENT </w:t>
      </w:r>
      <w:proofErr w:type="spellStart"/>
      <w:r>
        <w:t>Gaëtan</w:t>
      </w:r>
      <w:proofErr w:type="spellEnd"/>
    </w:p>
    <w:p w:rsidR="0080180A" w:rsidRDefault="0080180A" w:rsidP="0080180A">
      <w:pPr>
        <w:pStyle w:val="Sansinterligne"/>
        <w:ind w:firstLine="0"/>
      </w:pPr>
    </w:p>
    <w:p w:rsidR="0080180A" w:rsidRDefault="0080180A" w:rsidP="0080180A">
      <w:pPr>
        <w:pStyle w:val="Sansinterligne"/>
        <w:ind w:firstLine="0"/>
      </w:pPr>
      <w:r w:rsidRPr="00BE0A2A">
        <w:rPr>
          <w:u w:val="single"/>
        </w:rPr>
        <w:t>Reference</w:t>
      </w:r>
      <w:r>
        <w:t xml:space="preserve">: </w:t>
      </w:r>
      <w:r>
        <w:rPr>
          <w:b/>
        </w:rPr>
        <w:t>JAMASMIE C.,</w:t>
      </w:r>
      <w:r>
        <w:t xml:space="preserve"> 2016. Anglo American may fully exit Brazil [on line]. Available on: </w:t>
      </w:r>
      <w:hyperlink r:id="rId10" w:history="1">
        <w:r>
          <w:rPr>
            <w:rStyle w:val="Lienhypertexte"/>
          </w:rPr>
          <w:t>http://www.mining.com/anglo-american-may-fully-exit-brazil-report/</w:t>
        </w:r>
      </w:hyperlink>
    </w:p>
    <w:p w:rsidR="0080180A" w:rsidRDefault="0080180A" w:rsidP="0080180A">
      <w:pPr>
        <w:pStyle w:val="Sansinterligne"/>
        <w:rPr>
          <w:szCs w:val="28"/>
        </w:rPr>
      </w:pPr>
    </w:p>
    <w:p w:rsidR="0080180A" w:rsidRDefault="0080180A" w:rsidP="0080180A">
      <w:pPr>
        <w:pStyle w:val="Sansinterligne"/>
        <w:rPr>
          <w:szCs w:val="28"/>
        </w:rPr>
      </w:pPr>
    </w:p>
    <w:p w:rsidR="0080180A" w:rsidRDefault="0080180A" w:rsidP="0080180A">
      <w:pPr>
        <w:pStyle w:val="Sansinterligne"/>
        <w:rPr>
          <w:szCs w:val="28"/>
        </w:rPr>
      </w:pPr>
    </w:p>
    <w:p w:rsidR="0080180A" w:rsidRPr="00913761" w:rsidRDefault="0080180A" w:rsidP="0080180A">
      <w:pPr>
        <w:pStyle w:val="Sansinterligne"/>
        <w:pBdr>
          <w:bottom w:val="single" w:sz="4" w:space="1" w:color="auto"/>
        </w:pBdr>
        <w:ind w:firstLine="0"/>
        <w:jc w:val="center"/>
        <w:rPr>
          <w:b/>
          <w:sz w:val="28"/>
        </w:rPr>
      </w:pPr>
      <w:r w:rsidRPr="00913761">
        <w:rPr>
          <w:b/>
          <w:sz w:val="28"/>
        </w:rPr>
        <w:t>Devastation caused by illegal miners in Peru reaches national reserve</w:t>
      </w:r>
    </w:p>
    <w:p w:rsidR="0080180A" w:rsidRDefault="0080180A" w:rsidP="0080180A">
      <w:pPr>
        <w:pStyle w:val="Sansinterligne"/>
      </w:pPr>
    </w:p>
    <w:p w:rsidR="0080180A" w:rsidRDefault="0080180A" w:rsidP="0080180A">
      <w:pPr>
        <w:pStyle w:val="Sansinterligne"/>
      </w:pPr>
      <w:r>
        <w:t>Peru has a great National reserve</w:t>
      </w:r>
      <w:r w:rsidRPr="00AA44A2">
        <w:t xml:space="preserve">, The </w:t>
      </w:r>
      <w:proofErr w:type="spellStart"/>
      <w:r w:rsidRPr="00AA44A2">
        <w:t>Tam</w:t>
      </w:r>
      <w:r>
        <w:t>bopata</w:t>
      </w:r>
      <w:proofErr w:type="spellEnd"/>
      <w:r>
        <w:t xml:space="preserve"> Reserve in the region of the Amazon Basin. It is a huge place for unique ecosystems and biodiversity. But, since several years, it is polluted by illegal gold miners, around 30 000 according to an in-depth report by </w:t>
      </w:r>
      <w:proofErr w:type="spellStart"/>
      <w:r>
        <w:t>AlJazeera</w:t>
      </w:r>
      <w:proofErr w:type="spellEnd"/>
      <w:r>
        <w:t xml:space="preserve"> TV, which cut trees, use high pressured water or mercury to extract or dissolve the ores. Because of this, they pollute the land and the water. A recent study show that already 20 000 hectares were already damaged and the number of illegal miners is still increasing.</w:t>
      </w:r>
    </w:p>
    <w:p w:rsidR="0080180A" w:rsidRPr="00AA44A2" w:rsidRDefault="0080180A" w:rsidP="0080180A">
      <w:pPr>
        <w:pStyle w:val="Sansinterligne"/>
      </w:pPr>
      <w:r>
        <w:t>Peru is just an example because several other countries have similar situations. 20% of Peru’s gold production comes from an unknown origin.</w:t>
      </w:r>
    </w:p>
    <w:p w:rsidR="0080180A" w:rsidRDefault="0080180A" w:rsidP="0080180A">
      <w:pPr>
        <w:rPr>
          <w:lang w:val="en-GB"/>
        </w:rPr>
      </w:pPr>
    </w:p>
    <w:p w:rsidR="0080180A" w:rsidRDefault="0080180A" w:rsidP="0080180A">
      <w:pPr>
        <w:jc w:val="right"/>
        <w:rPr>
          <w:lang w:val="en-GB"/>
        </w:rPr>
      </w:pPr>
      <w:r>
        <w:rPr>
          <w:lang w:val="en-GB"/>
        </w:rPr>
        <w:t>DUVERNOIS Alban</w:t>
      </w:r>
    </w:p>
    <w:p w:rsidR="0080180A" w:rsidRDefault="0080180A" w:rsidP="0080180A">
      <w:pPr>
        <w:jc w:val="right"/>
        <w:rPr>
          <w:lang w:val="en-GB"/>
        </w:rPr>
      </w:pPr>
    </w:p>
    <w:p w:rsidR="0080180A" w:rsidRDefault="0080180A" w:rsidP="0080180A">
      <w:pPr>
        <w:pStyle w:val="Sansinterligne"/>
        <w:ind w:firstLine="0"/>
        <w:rPr>
          <w:lang w:val="en-GB"/>
        </w:rPr>
      </w:pPr>
      <w:r w:rsidRPr="00913761">
        <w:rPr>
          <w:u w:val="single"/>
        </w:rPr>
        <w:t>Reference</w:t>
      </w:r>
      <w:r>
        <w:t xml:space="preserve">: </w:t>
      </w:r>
      <w:proofErr w:type="spellStart"/>
      <w:r>
        <w:t>Jamasmie</w:t>
      </w:r>
      <w:proofErr w:type="spellEnd"/>
      <w:r>
        <w:t xml:space="preserve"> C., 2016. Devastation caused by illegal miners in Peru reaches national reserve. </w:t>
      </w:r>
      <w:r>
        <w:rPr>
          <w:i/>
        </w:rPr>
        <w:t>In</w:t>
      </w:r>
      <w:r>
        <w:t xml:space="preserve">: Mining.com [on line]. Available on: </w:t>
      </w:r>
      <w:hyperlink r:id="rId11" w:history="1">
        <w:r w:rsidRPr="00AA3064">
          <w:rPr>
            <w:rStyle w:val="Lienhypertexte"/>
            <w:lang w:val="en-GB"/>
          </w:rPr>
          <w:t>http://www.mining.com/devastation-caused-by-illegal-miners-in-peru-reaches-national-reserve/</w:t>
        </w:r>
      </w:hyperlink>
      <w:r>
        <w:rPr>
          <w:lang w:val="en-GB"/>
        </w:rPr>
        <w:t xml:space="preserve"> </w:t>
      </w:r>
    </w:p>
    <w:p w:rsidR="0080180A" w:rsidRDefault="0080180A" w:rsidP="0080180A">
      <w:pPr>
        <w:spacing w:after="200" w:line="276" w:lineRule="auto"/>
        <w:rPr>
          <w:rFonts w:eastAsiaTheme="minorHAnsi"/>
          <w:b/>
          <w:kern w:val="36"/>
          <w:sz w:val="28"/>
          <w:szCs w:val="22"/>
          <w:lang w:val="en-US" w:eastAsia="en-US"/>
        </w:rPr>
      </w:pPr>
      <w:r>
        <w:rPr>
          <w:b/>
          <w:kern w:val="36"/>
          <w:sz w:val="28"/>
        </w:rPr>
        <w:br w:type="page"/>
      </w:r>
    </w:p>
    <w:p w:rsidR="0080180A" w:rsidRPr="00BE0A2A" w:rsidRDefault="0080180A" w:rsidP="0080180A">
      <w:pPr>
        <w:pStyle w:val="Sansinterligne"/>
        <w:pBdr>
          <w:bottom w:val="single" w:sz="4" w:space="1" w:color="auto"/>
        </w:pBdr>
        <w:ind w:firstLine="0"/>
        <w:jc w:val="center"/>
        <w:rPr>
          <w:b/>
          <w:kern w:val="36"/>
          <w:sz w:val="28"/>
        </w:rPr>
      </w:pPr>
      <w:r w:rsidRPr="00BE0A2A">
        <w:rPr>
          <w:b/>
          <w:kern w:val="36"/>
          <w:sz w:val="28"/>
        </w:rPr>
        <w:lastRenderedPageBreak/>
        <w:t>Mining Ready for M&amp;A Revival, Producers Fight for Survival</w:t>
      </w:r>
    </w:p>
    <w:p w:rsidR="0080180A" w:rsidRDefault="0080180A" w:rsidP="0080180A">
      <w:pPr>
        <w:pStyle w:val="Sansinterligne"/>
      </w:pPr>
      <w:r>
        <w:tab/>
      </w:r>
    </w:p>
    <w:p w:rsidR="0080180A" w:rsidRPr="00BE0A2A" w:rsidRDefault="0080180A" w:rsidP="0080180A">
      <w:pPr>
        <w:pStyle w:val="Sansinterligne"/>
      </w:pPr>
      <w:r w:rsidRPr="00BE0A2A">
        <w:t xml:space="preserve">Companies are squeezed by the lowest commodity prices in six years. Rio Tinto Group and BHP Billiton Ltd. are among the best placed to grab assets sold by rivals desperate to stem losses or pay down debt. They are financially reasonably strong and the low-cost producers in the sector permit them to consolidate. </w:t>
      </w:r>
    </w:p>
    <w:p w:rsidR="0080180A" w:rsidRPr="00BE0A2A" w:rsidRDefault="0080180A" w:rsidP="0080180A">
      <w:pPr>
        <w:pStyle w:val="Sansinterligne"/>
      </w:pPr>
      <w:r w:rsidRPr="00BE0A2A">
        <w:t xml:space="preserve">The rout in commodity prices, combined with a debt binge in the past decade by mine operators high on surging Chinese appetite for raw materials, means even past titans of the industry are trading at minnow valuations. </w:t>
      </w:r>
    </w:p>
    <w:p w:rsidR="0080180A" w:rsidRPr="00BE0A2A" w:rsidRDefault="0080180A" w:rsidP="0080180A">
      <w:pPr>
        <w:pStyle w:val="Sansinterligne"/>
      </w:pPr>
      <w:r w:rsidRPr="00BE0A2A">
        <w:t xml:space="preserve">Copper will be the biggest focus by far because they all still have the belief that the copper market will be back into deficit within a few years. Still, transactions involving copper producers or mines announced last year slumped to $4.3 billion, from $17 billion a year earlier, making it the slowest year for deals since 2009. The only deal of $1 billion or more was a purchase by Antofagasta Plc of </w:t>
      </w:r>
      <w:proofErr w:type="spellStart"/>
      <w:r w:rsidRPr="00BE0A2A">
        <w:t>Barrick</w:t>
      </w:r>
      <w:proofErr w:type="spellEnd"/>
      <w:r w:rsidRPr="00BE0A2A">
        <w:t xml:space="preserve"> Gold Corp.’s stake in the </w:t>
      </w:r>
      <w:proofErr w:type="spellStart"/>
      <w:r w:rsidRPr="00BE0A2A">
        <w:t>Zaldivar</w:t>
      </w:r>
      <w:proofErr w:type="spellEnd"/>
      <w:r w:rsidRPr="00BE0A2A">
        <w:t xml:space="preserve"> mine in Chile.</w:t>
      </w:r>
    </w:p>
    <w:p w:rsidR="0080180A" w:rsidRPr="00BE0A2A" w:rsidRDefault="0080180A" w:rsidP="0080180A">
      <w:pPr>
        <w:pStyle w:val="Sansinterligne"/>
      </w:pPr>
      <w:r w:rsidRPr="00BE0A2A">
        <w:t>Part of the problem is that slumping metals prices, along with increased volatility, make it harder to reach agreement on the value of mineral resources and mining operations. Rio Tinto, with the strongest balance sheet in the industry, is in the best position to take advantage of depressed valuations.</w:t>
      </w:r>
    </w:p>
    <w:p w:rsidR="0080180A" w:rsidRDefault="0080180A" w:rsidP="0080180A">
      <w:pPr>
        <w:pStyle w:val="Sansinterligne"/>
        <w:ind w:firstLine="0"/>
        <w:rPr>
          <w:u w:val="single"/>
        </w:rPr>
      </w:pPr>
    </w:p>
    <w:p w:rsidR="0080180A" w:rsidRPr="00BE0A2A" w:rsidRDefault="0080180A" w:rsidP="0080180A">
      <w:pPr>
        <w:pStyle w:val="Sansinterligne"/>
        <w:ind w:firstLine="0"/>
        <w:jc w:val="right"/>
      </w:pPr>
      <w:r w:rsidRPr="00BE0A2A">
        <w:t xml:space="preserve">MADON </w:t>
      </w:r>
      <w:proofErr w:type="spellStart"/>
      <w:r w:rsidRPr="00BE0A2A">
        <w:t>Baptiste</w:t>
      </w:r>
      <w:proofErr w:type="spellEnd"/>
    </w:p>
    <w:p w:rsidR="0080180A" w:rsidRDefault="0080180A" w:rsidP="0080180A">
      <w:pPr>
        <w:pStyle w:val="Sansinterligne"/>
        <w:ind w:firstLine="0"/>
        <w:rPr>
          <w:u w:val="single"/>
        </w:rPr>
      </w:pPr>
    </w:p>
    <w:p w:rsidR="0080180A" w:rsidRDefault="0080180A" w:rsidP="0080180A">
      <w:pPr>
        <w:pStyle w:val="Sansinterligne"/>
        <w:ind w:firstLine="0"/>
        <w:rPr>
          <w:lang w:val="fr-FR"/>
        </w:rPr>
      </w:pPr>
      <w:r w:rsidRPr="00BE0A2A">
        <w:rPr>
          <w:u w:val="single"/>
        </w:rPr>
        <w:t>Reference</w:t>
      </w:r>
      <w:r>
        <w:t xml:space="preserve">: J. RISEBOROUGH, B. FOLEY, A. DE SOUSA, 2016. </w:t>
      </w:r>
      <w:r w:rsidRPr="00D55C81">
        <w:t>Mining Ready for M&amp;A Revival, Producers Fight for Survival</w:t>
      </w:r>
      <w:r>
        <w:t xml:space="preserve">. </w:t>
      </w:r>
      <w:r w:rsidRPr="00BE0A2A">
        <w:rPr>
          <w:i/>
          <w:lang w:val="fr-FR"/>
        </w:rPr>
        <w:t>In</w:t>
      </w:r>
      <w:r w:rsidRPr="00D55C81">
        <w:rPr>
          <w:lang w:val="fr-FR"/>
        </w:rPr>
        <w:t>: Bloomberg Business [</w:t>
      </w:r>
      <w:r>
        <w:rPr>
          <w:lang w:val="fr-FR"/>
        </w:rPr>
        <w:t>On line</w:t>
      </w:r>
      <w:r w:rsidRPr="00D55C81">
        <w:rPr>
          <w:lang w:val="fr-FR"/>
        </w:rPr>
        <w:t xml:space="preserve">]. </w:t>
      </w:r>
      <w:r>
        <w:rPr>
          <w:lang w:val="fr-FR"/>
        </w:rPr>
        <w:t xml:space="preserve">Last </w:t>
      </w:r>
      <w:proofErr w:type="spellStart"/>
      <w:r>
        <w:rPr>
          <w:lang w:val="fr-FR"/>
        </w:rPr>
        <w:t>updated</w:t>
      </w:r>
      <w:proofErr w:type="spellEnd"/>
      <w:r>
        <w:rPr>
          <w:lang w:val="fr-FR"/>
        </w:rPr>
        <w:t xml:space="preserve"> date</w:t>
      </w:r>
      <w:r w:rsidRPr="00D55C81">
        <w:rPr>
          <w:lang w:val="fr-FR"/>
        </w:rPr>
        <w:t xml:space="preserve">: </w:t>
      </w:r>
      <w:r>
        <w:rPr>
          <w:lang w:val="fr-FR"/>
        </w:rPr>
        <w:t xml:space="preserve">11/01/2016. </w:t>
      </w:r>
      <w:proofErr w:type="spellStart"/>
      <w:r>
        <w:rPr>
          <w:lang w:val="fr-FR"/>
        </w:rPr>
        <w:t>Available</w:t>
      </w:r>
      <w:proofErr w:type="spellEnd"/>
      <w:r>
        <w:rPr>
          <w:lang w:val="fr-FR"/>
        </w:rPr>
        <w:t xml:space="preserve"> on: </w:t>
      </w:r>
      <w:hyperlink r:id="rId12" w:history="1">
        <w:r w:rsidRPr="00BB6CCE">
          <w:rPr>
            <w:rStyle w:val="Lienhypertexte"/>
            <w:lang w:val="fr-FR"/>
          </w:rPr>
          <w:t>http://www.bloomberg.com/news/articles/2016-01-11/mining-ready-for-m-a-revival-as-producers-fight-for-survival</w:t>
        </w:r>
      </w:hyperlink>
    </w:p>
    <w:p w:rsidR="0080180A" w:rsidRDefault="0080180A" w:rsidP="0080180A">
      <w:pPr>
        <w:spacing w:after="200" w:line="276" w:lineRule="auto"/>
        <w:rPr>
          <w:rFonts w:eastAsiaTheme="minorHAnsi"/>
          <w:sz w:val="22"/>
          <w:szCs w:val="22"/>
          <w:lang w:eastAsia="en-US"/>
        </w:rPr>
      </w:pPr>
      <w:r>
        <w:br w:type="page"/>
      </w:r>
    </w:p>
    <w:p w:rsidR="0080180A" w:rsidRPr="00EC6E3F" w:rsidRDefault="0080180A" w:rsidP="0080180A">
      <w:pPr>
        <w:pStyle w:val="Sansinterligne"/>
        <w:pBdr>
          <w:bottom w:val="single" w:sz="4" w:space="1" w:color="auto"/>
        </w:pBdr>
        <w:ind w:firstLine="0"/>
        <w:jc w:val="center"/>
        <w:rPr>
          <w:b/>
          <w:sz w:val="28"/>
        </w:rPr>
      </w:pPr>
      <w:r w:rsidRPr="00EC6E3F">
        <w:rPr>
          <w:b/>
          <w:sz w:val="28"/>
        </w:rPr>
        <w:lastRenderedPageBreak/>
        <w:t xml:space="preserve">La </w:t>
      </w:r>
      <w:proofErr w:type="spellStart"/>
      <w:r w:rsidRPr="00EC6E3F">
        <w:rPr>
          <w:b/>
          <w:sz w:val="28"/>
        </w:rPr>
        <w:t>vérité</w:t>
      </w:r>
      <w:proofErr w:type="spellEnd"/>
      <w:r w:rsidRPr="00EC6E3F">
        <w:rPr>
          <w:b/>
          <w:sz w:val="28"/>
        </w:rPr>
        <w:t xml:space="preserve"> de </w:t>
      </w:r>
      <w:proofErr w:type="spellStart"/>
      <w:r w:rsidRPr="00EC6E3F">
        <w:rPr>
          <w:b/>
          <w:sz w:val="28"/>
        </w:rPr>
        <w:t>Necotrans</w:t>
      </w:r>
      <w:proofErr w:type="spellEnd"/>
      <w:r w:rsidRPr="00EC6E3F">
        <w:rPr>
          <w:b/>
          <w:sz w:val="28"/>
        </w:rPr>
        <w:t xml:space="preserve"> </w:t>
      </w:r>
      <w:proofErr w:type="spellStart"/>
      <w:r w:rsidRPr="00EC6E3F">
        <w:rPr>
          <w:b/>
          <w:sz w:val="28"/>
        </w:rPr>
        <w:t>sur</w:t>
      </w:r>
      <w:proofErr w:type="spellEnd"/>
      <w:r w:rsidRPr="00EC6E3F">
        <w:rPr>
          <w:b/>
          <w:sz w:val="28"/>
        </w:rPr>
        <w:t xml:space="preserve"> les </w:t>
      </w:r>
      <w:proofErr w:type="spellStart"/>
      <w:r w:rsidRPr="00EC6E3F">
        <w:rPr>
          <w:b/>
          <w:sz w:val="28"/>
        </w:rPr>
        <w:t>tarifs</w:t>
      </w:r>
      <w:proofErr w:type="spellEnd"/>
      <w:r w:rsidRPr="00EC6E3F">
        <w:rPr>
          <w:b/>
          <w:sz w:val="28"/>
        </w:rPr>
        <w:t xml:space="preserve"> de </w:t>
      </w:r>
      <w:proofErr w:type="spellStart"/>
      <w:r w:rsidRPr="00EC6E3F">
        <w:rPr>
          <w:b/>
          <w:sz w:val="28"/>
        </w:rPr>
        <w:t>manutention</w:t>
      </w:r>
      <w:proofErr w:type="spellEnd"/>
      <w:r w:rsidRPr="00EC6E3F">
        <w:rPr>
          <w:b/>
          <w:sz w:val="28"/>
        </w:rPr>
        <w:t xml:space="preserve"> du terminal </w:t>
      </w:r>
      <w:proofErr w:type="spellStart"/>
      <w:r w:rsidRPr="00EC6E3F">
        <w:rPr>
          <w:b/>
          <w:sz w:val="28"/>
        </w:rPr>
        <w:t>vraquier</w:t>
      </w:r>
      <w:proofErr w:type="spellEnd"/>
      <w:r w:rsidRPr="00EC6E3F">
        <w:rPr>
          <w:b/>
          <w:sz w:val="28"/>
        </w:rPr>
        <w:t xml:space="preserve"> du Port de Dakar</w:t>
      </w:r>
    </w:p>
    <w:p w:rsidR="0080180A" w:rsidRDefault="0080180A" w:rsidP="0080180A">
      <w:pPr>
        <w:pStyle w:val="Sansinterligne"/>
      </w:pPr>
    </w:p>
    <w:p w:rsidR="0080180A" w:rsidRDefault="0080180A" w:rsidP="0080180A">
      <w:pPr>
        <w:pStyle w:val="Sansinterligne"/>
      </w:pPr>
      <w:r>
        <w:t xml:space="preserve">Le </w:t>
      </w:r>
      <w:proofErr w:type="spellStart"/>
      <w:r>
        <w:t>groupe</w:t>
      </w:r>
      <w:proofErr w:type="spellEnd"/>
      <w:r>
        <w:t xml:space="preserve"> </w:t>
      </w:r>
      <w:proofErr w:type="spellStart"/>
      <w:r>
        <w:t>Necotrans</w:t>
      </w:r>
      <w:proofErr w:type="spellEnd"/>
      <w:r>
        <w:t xml:space="preserve"> </w:t>
      </w:r>
      <w:proofErr w:type="spellStart"/>
      <w:proofErr w:type="gramStart"/>
      <w:r>
        <w:t>est</w:t>
      </w:r>
      <w:proofErr w:type="spellEnd"/>
      <w:proofErr w:type="gramEnd"/>
      <w:r>
        <w:t xml:space="preserve"> un </w:t>
      </w:r>
      <w:proofErr w:type="spellStart"/>
      <w:r>
        <w:t>acteur</w:t>
      </w:r>
      <w:proofErr w:type="spellEnd"/>
      <w:r>
        <w:t xml:space="preserve"> </w:t>
      </w:r>
      <w:proofErr w:type="spellStart"/>
      <w:r>
        <w:t>majeur</w:t>
      </w:r>
      <w:proofErr w:type="spellEnd"/>
      <w:r>
        <w:t xml:space="preserve"> de la </w:t>
      </w:r>
      <w:proofErr w:type="spellStart"/>
      <w:r>
        <w:t>logistique</w:t>
      </w:r>
      <w:proofErr w:type="spellEnd"/>
      <w:r>
        <w:t xml:space="preserve"> </w:t>
      </w:r>
      <w:proofErr w:type="spellStart"/>
      <w:r>
        <w:t>internationale</w:t>
      </w:r>
      <w:proofErr w:type="spellEnd"/>
      <w:r>
        <w:t xml:space="preserve">. </w:t>
      </w:r>
      <w:proofErr w:type="spellStart"/>
      <w:r>
        <w:t>Implanté</w:t>
      </w:r>
      <w:proofErr w:type="spellEnd"/>
      <w:r>
        <w:t xml:space="preserve"> </w:t>
      </w:r>
      <w:proofErr w:type="spellStart"/>
      <w:r>
        <w:t>dans</w:t>
      </w:r>
      <w:proofErr w:type="spellEnd"/>
      <w:r>
        <w:t xml:space="preserve"> plus de 40 pays avec 126 sites </w:t>
      </w:r>
      <w:proofErr w:type="spellStart"/>
      <w:r>
        <w:t>industriels</w:t>
      </w:r>
      <w:proofErr w:type="spellEnd"/>
      <w:r>
        <w:t xml:space="preserve">, </w:t>
      </w:r>
      <w:proofErr w:type="gramStart"/>
      <w:r>
        <w:t xml:space="preserve">la  </w:t>
      </w:r>
      <w:proofErr w:type="spellStart"/>
      <w:r>
        <w:t>société</w:t>
      </w:r>
      <w:proofErr w:type="spellEnd"/>
      <w:proofErr w:type="gramEnd"/>
      <w:r>
        <w:t xml:space="preserve"> </w:t>
      </w:r>
      <w:proofErr w:type="spellStart"/>
      <w:r>
        <w:t>gère</w:t>
      </w:r>
      <w:proofErr w:type="spellEnd"/>
      <w:r>
        <w:t xml:space="preserve"> plus de 6000 </w:t>
      </w:r>
      <w:proofErr w:type="spellStart"/>
      <w:r>
        <w:t>collaborateur</w:t>
      </w:r>
      <w:proofErr w:type="spellEnd"/>
      <w:r>
        <w:t xml:space="preserve"> </w:t>
      </w:r>
      <w:proofErr w:type="spellStart"/>
      <w:r>
        <w:t>dont</w:t>
      </w:r>
      <w:proofErr w:type="spellEnd"/>
      <w:r>
        <w:t xml:space="preserve"> 5500 en </w:t>
      </w:r>
      <w:proofErr w:type="spellStart"/>
      <w:r>
        <w:t>Afrique</w:t>
      </w:r>
      <w:proofErr w:type="spellEnd"/>
      <w:r>
        <w:t xml:space="preserve">. En 2014, </w:t>
      </w:r>
      <w:proofErr w:type="spellStart"/>
      <w:r>
        <w:t>Necotrans</w:t>
      </w:r>
      <w:proofErr w:type="spellEnd"/>
      <w:r>
        <w:t xml:space="preserve"> a </w:t>
      </w:r>
      <w:proofErr w:type="spellStart"/>
      <w:r>
        <w:t>connu</w:t>
      </w:r>
      <w:proofErr w:type="spellEnd"/>
      <w:r>
        <w:t xml:space="preserve"> </w:t>
      </w:r>
      <w:proofErr w:type="gramStart"/>
      <w:r>
        <w:t>un</w:t>
      </w:r>
      <w:proofErr w:type="gramEnd"/>
      <w:r>
        <w:t xml:space="preserve"> fort </w:t>
      </w:r>
      <w:proofErr w:type="spellStart"/>
      <w:r>
        <w:t>développement</w:t>
      </w:r>
      <w:proofErr w:type="spellEnd"/>
      <w:r>
        <w:t xml:space="preserve"> avec de nouveaux </w:t>
      </w:r>
      <w:proofErr w:type="spellStart"/>
      <w:r>
        <w:t>investissements</w:t>
      </w:r>
      <w:proofErr w:type="spellEnd"/>
      <w:r>
        <w:t xml:space="preserve"> en 2014, </w:t>
      </w:r>
      <w:proofErr w:type="spellStart"/>
      <w:r>
        <w:t>engagés</w:t>
      </w:r>
      <w:proofErr w:type="spellEnd"/>
      <w:r>
        <w:t xml:space="preserve"> </w:t>
      </w:r>
      <w:proofErr w:type="spellStart"/>
      <w:r>
        <w:t>notamment</w:t>
      </w:r>
      <w:proofErr w:type="spellEnd"/>
      <w:r>
        <w:t xml:space="preserve"> </w:t>
      </w:r>
      <w:proofErr w:type="spellStart"/>
      <w:r>
        <w:t>sur</w:t>
      </w:r>
      <w:proofErr w:type="spellEnd"/>
      <w:r>
        <w:t xml:space="preserve"> le terminal </w:t>
      </w:r>
      <w:proofErr w:type="spellStart"/>
      <w:r>
        <w:t>vraquier</w:t>
      </w:r>
      <w:proofErr w:type="spellEnd"/>
      <w:r>
        <w:t xml:space="preserve"> de Dakar (</w:t>
      </w:r>
      <w:proofErr w:type="spellStart"/>
      <w:r>
        <w:t>Sénégal</w:t>
      </w:r>
      <w:proofErr w:type="spellEnd"/>
      <w:r>
        <w:t xml:space="preserve">). </w:t>
      </w:r>
    </w:p>
    <w:p w:rsidR="0080180A" w:rsidRDefault="0080180A" w:rsidP="0080180A">
      <w:pPr>
        <w:pStyle w:val="Sansinterligne"/>
      </w:pPr>
      <w:proofErr w:type="spellStart"/>
      <w:r>
        <w:t>Dans</w:t>
      </w:r>
      <w:proofErr w:type="spellEnd"/>
      <w:r>
        <w:t xml:space="preserve"> le cadre de </w:t>
      </w:r>
      <w:proofErr w:type="spellStart"/>
      <w:proofErr w:type="gramStart"/>
      <w:r>
        <w:t>ce</w:t>
      </w:r>
      <w:proofErr w:type="spellEnd"/>
      <w:proofErr w:type="gramEnd"/>
      <w:r>
        <w:t xml:space="preserve"> </w:t>
      </w:r>
      <w:proofErr w:type="spellStart"/>
      <w:r>
        <w:t>développement</w:t>
      </w:r>
      <w:proofErr w:type="spellEnd"/>
      <w:r>
        <w:t xml:space="preserve">, </w:t>
      </w:r>
      <w:r w:rsidRPr="00B2785D">
        <w:t xml:space="preserve">de nouveaux </w:t>
      </w:r>
      <w:proofErr w:type="spellStart"/>
      <w:r w:rsidRPr="00B2785D">
        <w:t>tarifs</w:t>
      </w:r>
      <w:proofErr w:type="spellEnd"/>
      <w:r w:rsidRPr="00B2785D">
        <w:t xml:space="preserve"> de </w:t>
      </w:r>
      <w:proofErr w:type="spellStart"/>
      <w:r w:rsidRPr="00B2785D">
        <w:t>manutention</w:t>
      </w:r>
      <w:proofErr w:type="spellEnd"/>
      <w:r w:rsidRPr="00B2785D">
        <w:t xml:space="preserve"> </w:t>
      </w:r>
      <w:proofErr w:type="spellStart"/>
      <w:r>
        <w:t>sont</w:t>
      </w:r>
      <w:proofErr w:type="spellEnd"/>
      <w:r>
        <w:t xml:space="preserve"> </w:t>
      </w:r>
      <w:proofErr w:type="spellStart"/>
      <w:r>
        <w:t>entrés</w:t>
      </w:r>
      <w:proofErr w:type="spellEnd"/>
      <w:r>
        <w:t xml:space="preserve"> en </w:t>
      </w:r>
      <w:proofErr w:type="spellStart"/>
      <w:r>
        <w:t>vigueur</w:t>
      </w:r>
      <w:proofErr w:type="spellEnd"/>
      <w:r>
        <w:t xml:space="preserve"> en </w:t>
      </w:r>
      <w:proofErr w:type="spellStart"/>
      <w:r>
        <w:t>janvier</w:t>
      </w:r>
      <w:proofErr w:type="spellEnd"/>
      <w:r>
        <w:t xml:space="preserve"> 2016 (</w:t>
      </w:r>
      <w:r w:rsidRPr="00B2785D">
        <w:t>3645 francs CFA/</w:t>
      </w:r>
      <w:proofErr w:type="spellStart"/>
      <w:r w:rsidRPr="00B2785D">
        <w:t>tonne</w:t>
      </w:r>
      <w:proofErr w:type="spellEnd"/>
      <w:r w:rsidRPr="00B2785D">
        <w:t xml:space="preserve">) </w:t>
      </w:r>
      <w:r>
        <w:t xml:space="preserve">et </w:t>
      </w:r>
      <w:proofErr w:type="spellStart"/>
      <w:r>
        <w:t>sont</w:t>
      </w:r>
      <w:proofErr w:type="spellEnd"/>
      <w:r>
        <w:t xml:space="preserve"> le</w:t>
      </w:r>
      <w:r w:rsidRPr="00B2785D">
        <w:t xml:space="preserve"> </w:t>
      </w:r>
      <w:proofErr w:type="spellStart"/>
      <w:r w:rsidRPr="00B2785D">
        <w:t>résultat</w:t>
      </w:r>
      <w:proofErr w:type="spellEnd"/>
      <w:r w:rsidRPr="00B2785D">
        <w:t xml:space="preserve"> de </w:t>
      </w:r>
      <w:proofErr w:type="spellStart"/>
      <w:r w:rsidRPr="00B2785D">
        <w:t>concertations</w:t>
      </w:r>
      <w:proofErr w:type="spellEnd"/>
      <w:r w:rsidRPr="00B2785D">
        <w:t xml:space="preserve"> </w:t>
      </w:r>
      <w:proofErr w:type="spellStart"/>
      <w:r w:rsidRPr="00B2785D">
        <w:t>menées</w:t>
      </w:r>
      <w:proofErr w:type="spellEnd"/>
      <w:r w:rsidRPr="00B2785D">
        <w:t xml:space="preserve"> en 2015 avec </w:t>
      </w:r>
      <w:proofErr w:type="spellStart"/>
      <w:r w:rsidRPr="00B2785D">
        <w:t>l’ensemble</w:t>
      </w:r>
      <w:proofErr w:type="spellEnd"/>
      <w:r w:rsidRPr="00B2785D">
        <w:t xml:space="preserve"> de la </w:t>
      </w:r>
      <w:proofErr w:type="spellStart"/>
      <w:r w:rsidRPr="00B2785D">
        <w:t>communauté</w:t>
      </w:r>
      <w:proofErr w:type="spellEnd"/>
      <w:r w:rsidRPr="00B2785D">
        <w:t xml:space="preserve"> </w:t>
      </w:r>
      <w:proofErr w:type="spellStart"/>
      <w:r w:rsidRPr="00B2785D">
        <w:t>portuaire</w:t>
      </w:r>
      <w:proofErr w:type="spellEnd"/>
      <w:r w:rsidRPr="00B2785D">
        <w:t xml:space="preserve"> au </w:t>
      </w:r>
      <w:proofErr w:type="spellStart"/>
      <w:r w:rsidRPr="00B2785D">
        <w:t>sein</w:t>
      </w:r>
      <w:proofErr w:type="spellEnd"/>
      <w:r w:rsidRPr="00B2785D">
        <w:t xml:space="preserve"> d’un </w:t>
      </w:r>
      <w:proofErr w:type="spellStart"/>
      <w:r w:rsidRPr="00B2785D">
        <w:t>comité</w:t>
      </w:r>
      <w:proofErr w:type="spellEnd"/>
      <w:r w:rsidRPr="00B2785D">
        <w:t xml:space="preserve"> de </w:t>
      </w:r>
      <w:proofErr w:type="spellStart"/>
      <w:r w:rsidRPr="00B2785D">
        <w:t>réflexion</w:t>
      </w:r>
      <w:proofErr w:type="spellEnd"/>
      <w:r w:rsidRPr="00B2785D">
        <w:t xml:space="preserve"> </w:t>
      </w:r>
      <w:proofErr w:type="spellStart"/>
      <w:r w:rsidRPr="00B2785D">
        <w:t>placé</w:t>
      </w:r>
      <w:proofErr w:type="spellEnd"/>
      <w:r w:rsidRPr="00B2785D">
        <w:t xml:space="preserve"> </w:t>
      </w:r>
      <w:proofErr w:type="spellStart"/>
      <w:r w:rsidRPr="00B2785D">
        <w:t>sous</w:t>
      </w:r>
      <w:proofErr w:type="spellEnd"/>
      <w:r w:rsidRPr="00B2785D">
        <w:t xml:space="preserve"> </w:t>
      </w:r>
      <w:proofErr w:type="spellStart"/>
      <w:r w:rsidRPr="00B2785D">
        <w:t>l’égide</w:t>
      </w:r>
      <w:proofErr w:type="spellEnd"/>
      <w:r w:rsidRPr="00B2785D">
        <w:t xml:space="preserve"> des </w:t>
      </w:r>
      <w:proofErr w:type="spellStart"/>
      <w:r w:rsidRPr="00B2785D">
        <w:t>autorités</w:t>
      </w:r>
      <w:proofErr w:type="spellEnd"/>
      <w:r w:rsidRPr="00B2785D">
        <w:t xml:space="preserve"> </w:t>
      </w:r>
      <w:proofErr w:type="spellStart"/>
      <w:r w:rsidRPr="00B2785D">
        <w:t>sénégalaises</w:t>
      </w:r>
      <w:proofErr w:type="spellEnd"/>
      <w:r w:rsidRPr="00B2785D">
        <w:t xml:space="preserve">. </w:t>
      </w:r>
    </w:p>
    <w:p w:rsidR="0080180A" w:rsidRDefault="0080180A" w:rsidP="0080180A">
      <w:pPr>
        <w:pStyle w:val="Sansinterligne"/>
      </w:pPr>
      <w:proofErr w:type="spellStart"/>
      <w:r w:rsidRPr="00B2785D">
        <w:t>Contrairement</w:t>
      </w:r>
      <w:proofErr w:type="spellEnd"/>
      <w:r w:rsidRPr="00B2785D">
        <w:t xml:space="preserve"> à </w:t>
      </w:r>
      <w:proofErr w:type="spellStart"/>
      <w:r w:rsidRPr="00B2785D">
        <w:t>certaines</w:t>
      </w:r>
      <w:proofErr w:type="spellEnd"/>
      <w:r w:rsidRPr="00B2785D">
        <w:t xml:space="preserve"> </w:t>
      </w:r>
      <w:proofErr w:type="spellStart"/>
      <w:r w:rsidRPr="00B2785D">
        <w:t>allégations</w:t>
      </w:r>
      <w:proofErr w:type="spellEnd"/>
      <w:r w:rsidRPr="00B2785D">
        <w:t xml:space="preserve"> </w:t>
      </w:r>
      <w:proofErr w:type="spellStart"/>
      <w:r w:rsidRPr="00B2785D">
        <w:t>mensongères</w:t>
      </w:r>
      <w:proofErr w:type="spellEnd"/>
      <w:r w:rsidRPr="00B2785D">
        <w:t xml:space="preserve">, </w:t>
      </w:r>
      <w:proofErr w:type="spellStart"/>
      <w:r w:rsidRPr="00B2785D">
        <w:t>ces</w:t>
      </w:r>
      <w:proofErr w:type="spellEnd"/>
      <w:r w:rsidRPr="00B2785D">
        <w:t xml:space="preserve"> nouveaux </w:t>
      </w:r>
      <w:proofErr w:type="spellStart"/>
      <w:r w:rsidRPr="00B2785D">
        <w:t>tarifs</w:t>
      </w:r>
      <w:proofErr w:type="spellEnd"/>
      <w:r w:rsidRPr="00B2785D">
        <w:t xml:space="preserve"> ne </w:t>
      </w:r>
      <w:proofErr w:type="spellStart"/>
      <w:r w:rsidRPr="00B2785D">
        <w:t>sont</w:t>
      </w:r>
      <w:proofErr w:type="spellEnd"/>
      <w:r w:rsidRPr="00B2785D">
        <w:t xml:space="preserve"> </w:t>
      </w:r>
      <w:proofErr w:type="spellStart"/>
      <w:r w:rsidRPr="00B2785D">
        <w:t>donc</w:t>
      </w:r>
      <w:proofErr w:type="spellEnd"/>
      <w:r w:rsidRPr="00B2785D">
        <w:t xml:space="preserve"> en </w:t>
      </w:r>
      <w:proofErr w:type="spellStart"/>
      <w:r w:rsidRPr="00B2785D">
        <w:t>rien</w:t>
      </w:r>
      <w:proofErr w:type="spellEnd"/>
      <w:r w:rsidRPr="00B2785D">
        <w:t xml:space="preserve"> </w:t>
      </w:r>
      <w:proofErr w:type="spellStart"/>
      <w:r w:rsidRPr="00B2785D">
        <w:t>une</w:t>
      </w:r>
      <w:proofErr w:type="spellEnd"/>
      <w:r w:rsidRPr="00B2785D">
        <w:t xml:space="preserve"> </w:t>
      </w:r>
      <w:proofErr w:type="spellStart"/>
      <w:r w:rsidRPr="00B2785D">
        <w:t>décision</w:t>
      </w:r>
      <w:proofErr w:type="spellEnd"/>
      <w:r w:rsidRPr="00B2785D">
        <w:t xml:space="preserve"> </w:t>
      </w:r>
      <w:proofErr w:type="spellStart"/>
      <w:r w:rsidRPr="00B2785D">
        <w:t>unilatérale</w:t>
      </w:r>
      <w:proofErr w:type="spellEnd"/>
      <w:r w:rsidRPr="00B2785D">
        <w:t xml:space="preserve"> du </w:t>
      </w:r>
      <w:proofErr w:type="spellStart"/>
      <w:r w:rsidRPr="00B2785D">
        <w:t>groupe</w:t>
      </w:r>
      <w:proofErr w:type="spellEnd"/>
      <w:r w:rsidRPr="00B2785D">
        <w:t xml:space="preserve"> </w:t>
      </w:r>
      <w:proofErr w:type="spellStart"/>
      <w:r w:rsidRPr="00B2785D">
        <w:t>Necotrans</w:t>
      </w:r>
      <w:proofErr w:type="spellEnd"/>
      <w:r w:rsidRPr="00B2785D">
        <w:t xml:space="preserve"> et de </w:t>
      </w:r>
      <w:proofErr w:type="spellStart"/>
      <w:r w:rsidRPr="00B2785D">
        <w:t>sa</w:t>
      </w:r>
      <w:proofErr w:type="spellEnd"/>
      <w:r w:rsidRPr="00B2785D">
        <w:t xml:space="preserve"> </w:t>
      </w:r>
      <w:proofErr w:type="spellStart"/>
      <w:r w:rsidRPr="00B2785D">
        <w:t>filiale</w:t>
      </w:r>
      <w:proofErr w:type="spellEnd"/>
      <w:r w:rsidRPr="00B2785D">
        <w:t xml:space="preserve"> </w:t>
      </w:r>
      <w:proofErr w:type="spellStart"/>
      <w:r w:rsidRPr="00B2785D">
        <w:t>sénégalaise</w:t>
      </w:r>
      <w:proofErr w:type="spellEnd"/>
      <w:r w:rsidRPr="00B2785D">
        <w:t xml:space="preserve"> TVS</w:t>
      </w:r>
      <w:r>
        <w:t xml:space="preserve">, </w:t>
      </w:r>
      <w:proofErr w:type="spellStart"/>
      <w:proofErr w:type="gramStart"/>
      <w:r>
        <w:t>gérante</w:t>
      </w:r>
      <w:proofErr w:type="spellEnd"/>
      <w:r>
        <w:t xml:space="preserve">  du</w:t>
      </w:r>
      <w:proofErr w:type="gramEnd"/>
      <w:r>
        <w:t xml:space="preserve"> Port de Dakar. </w:t>
      </w:r>
    </w:p>
    <w:p w:rsidR="0080180A" w:rsidRDefault="0080180A" w:rsidP="0080180A">
      <w:pPr>
        <w:pStyle w:val="Sansinterligne"/>
      </w:pPr>
      <w:r>
        <w:t>L</w:t>
      </w:r>
      <w:r w:rsidRPr="00635DE0">
        <w:t xml:space="preserve">e </w:t>
      </w:r>
      <w:proofErr w:type="spellStart"/>
      <w:r w:rsidRPr="00635DE0">
        <w:t>groupe</w:t>
      </w:r>
      <w:proofErr w:type="spellEnd"/>
      <w:r w:rsidRPr="00635DE0">
        <w:t xml:space="preserve"> </w:t>
      </w:r>
      <w:proofErr w:type="spellStart"/>
      <w:r w:rsidRPr="00635DE0">
        <w:t>Necotrans</w:t>
      </w:r>
      <w:proofErr w:type="spellEnd"/>
      <w:r w:rsidRPr="00635DE0">
        <w:t xml:space="preserve">/TVS a </w:t>
      </w:r>
      <w:proofErr w:type="spellStart"/>
      <w:r w:rsidRPr="00635DE0">
        <w:t>engagé</w:t>
      </w:r>
      <w:proofErr w:type="spellEnd"/>
      <w:r w:rsidRPr="00635DE0">
        <w:t xml:space="preserve"> 74 millions </w:t>
      </w:r>
      <w:proofErr w:type="spellStart"/>
      <w:r w:rsidRPr="00635DE0">
        <w:t>d’euros</w:t>
      </w:r>
      <w:proofErr w:type="spellEnd"/>
      <w:r w:rsidRPr="00635DE0">
        <w:t xml:space="preserve"> </w:t>
      </w:r>
      <w:proofErr w:type="spellStart"/>
      <w:r w:rsidRPr="00635DE0">
        <w:t>d’investissements</w:t>
      </w:r>
      <w:proofErr w:type="spellEnd"/>
      <w:r w:rsidRPr="00635DE0">
        <w:t xml:space="preserve"> (48</w:t>
      </w:r>
      <w:proofErr w:type="gramStart"/>
      <w:r w:rsidRPr="00635DE0">
        <w:t>,5</w:t>
      </w:r>
      <w:proofErr w:type="gramEnd"/>
      <w:r w:rsidRPr="00635DE0">
        <w:t xml:space="preserve"> milliards de F CFA) pour </w:t>
      </w:r>
      <w:proofErr w:type="spellStart"/>
      <w:r w:rsidRPr="00635DE0">
        <w:t>moderniser</w:t>
      </w:r>
      <w:proofErr w:type="spellEnd"/>
      <w:r w:rsidRPr="00635DE0">
        <w:t xml:space="preserve"> le mole 8 du port et </w:t>
      </w:r>
      <w:r>
        <w:t xml:space="preserve">le </w:t>
      </w:r>
      <w:proofErr w:type="spellStart"/>
      <w:r>
        <w:t>rendre</w:t>
      </w:r>
      <w:proofErr w:type="spellEnd"/>
      <w:r>
        <w:t xml:space="preserve"> </w:t>
      </w:r>
      <w:proofErr w:type="spellStart"/>
      <w:r>
        <w:t>ainsi</w:t>
      </w:r>
      <w:proofErr w:type="spellEnd"/>
      <w:r>
        <w:t xml:space="preserve"> plus </w:t>
      </w:r>
      <w:proofErr w:type="spellStart"/>
      <w:r>
        <w:t>compétitif</w:t>
      </w:r>
      <w:proofErr w:type="spellEnd"/>
      <w:r>
        <w:t xml:space="preserve">. </w:t>
      </w:r>
      <w:proofErr w:type="gramStart"/>
      <w:r w:rsidRPr="00635DE0">
        <w:t>Un</w:t>
      </w:r>
      <w:proofErr w:type="gramEnd"/>
      <w:r w:rsidRPr="00635DE0">
        <w:t xml:space="preserve"> nouveau </w:t>
      </w:r>
      <w:proofErr w:type="spellStart"/>
      <w:r w:rsidRPr="00635DE0">
        <w:t>quai</w:t>
      </w:r>
      <w:proofErr w:type="spellEnd"/>
      <w:r w:rsidRPr="00635DE0">
        <w:t xml:space="preserve"> </w:t>
      </w:r>
      <w:proofErr w:type="spellStart"/>
      <w:r w:rsidRPr="00635DE0">
        <w:t>être</w:t>
      </w:r>
      <w:proofErr w:type="spellEnd"/>
      <w:r w:rsidRPr="00635DE0">
        <w:t xml:space="preserve"> </w:t>
      </w:r>
      <w:proofErr w:type="spellStart"/>
      <w:r w:rsidRPr="00635DE0">
        <w:t>construit</w:t>
      </w:r>
      <w:proofErr w:type="spellEnd"/>
      <w:r w:rsidRPr="00635DE0">
        <w:t xml:space="preserve"> pour </w:t>
      </w:r>
      <w:proofErr w:type="spellStart"/>
      <w:r w:rsidRPr="00635DE0">
        <w:t>recevoir</w:t>
      </w:r>
      <w:proofErr w:type="spellEnd"/>
      <w:r w:rsidRPr="00635DE0">
        <w:t xml:space="preserve"> des </w:t>
      </w:r>
      <w:proofErr w:type="spellStart"/>
      <w:r w:rsidRPr="00635DE0">
        <w:t>navires</w:t>
      </w:r>
      <w:proofErr w:type="spellEnd"/>
      <w:r w:rsidRPr="00635DE0">
        <w:t xml:space="preserve"> de fort tonnage (70 000 </w:t>
      </w:r>
      <w:proofErr w:type="spellStart"/>
      <w:r w:rsidRPr="00635DE0">
        <w:t>tonnes</w:t>
      </w:r>
      <w:proofErr w:type="spellEnd"/>
      <w:r w:rsidRPr="00635DE0">
        <w:t xml:space="preserve">) </w:t>
      </w:r>
      <w:proofErr w:type="spellStart"/>
      <w:r>
        <w:t>permettant</w:t>
      </w:r>
      <w:proofErr w:type="spellEnd"/>
      <w:r>
        <w:t xml:space="preserve"> de </w:t>
      </w:r>
      <w:proofErr w:type="spellStart"/>
      <w:r w:rsidRPr="00635DE0">
        <w:t>tripler</w:t>
      </w:r>
      <w:proofErr w:type="spellEnd"/>
      <w:r w:rsidRPr="00635DE0">
        <w:t xml:space="preserve"> les volumes </w:t>
      </w:r>
      <w:proofErr w:type="spellStart"/>
      <w:r w:rsidRPr="00635DE0">
        <w:t>traités</w:t>
      </w:r>
      <w:proofErr w:type="spellEnd"/>
      <w:r w:rsidRPr="00635DE0">
        <w:t xml:space="preserve">. Les </w:t>
      </w:r>
      <w:proofErr w:type="spellStart"/>
      <w:r w:rsidRPr="00635DE0">
        <w:t>capacités</w:t>
      </w:r>
      <w:proofErr w:type="spellEnd"/>
      <w:r w:rsidRPr="00635DE0">
        <w:t xml:space="preserve"> de </w:t>
      </w:r>
      <w:proofErr w:type="spellStart"/>
      <w:r w:rsidRPr="00635DE0">
        <w:t>manutention</w:t>
      </w:r>
      <w:proofErr w:type="spellEnd"/>
      <w:r w:rsidRPr="00635DE0">
        <w:t xml:space="preserve"> (</w:t>
      </w:r>
      <w:proofErr w:type="spellStart"/>
      <w:r w:rsidRPr="00635DE0">
        <w:t>minerais</w:t>
      </w:r>
      <w:proofErr w:type="spellEnd"/>
      <w:r w:rsidRPr="00635DE0">
        <w:t xml:space="preserve">, phosphate, </w:t>
      </w:r>
      <w:proofErr w:type="spellStart"/>
      <w:r w:rsidRPr="00635DE0">
        <w:t>ciment</w:t>
      </w:r>
      <w:proofErr w:type="spellEnd"/>
      <w:r w:rsidRPr="00635DE0">
        <w:t xml:space="preserve">, clinker, </w:t>
      </w:r>
      <w:proofErr w:type="spellStart"/>
      <w:r w:rsidRPr="00635DE0">
        <w:t>attapulgite</w:t>
      </w:r>
      <w:proofErr w:type="spellEnd"/>
      <w:r w:rsidRPr="00635DE0">
        <w:t xml:space="preserve">, </w:t>
      </w:r>
      <w:proofErr w:type="spellStart"/>
      <w:r w:rsidRPr="00635DE0">
        <w:t>charbon</w:t>
      </w:r>
      <w:proofErr w:type="spellEnd"/>
      <w:r w:rsidRPr="00635DE0">
        <w:t xml:space="preserve">...) </w:t>
      </w:r>
      <w:proofErr w:type="spellStart"/>
      <w:r w:rsidRPr="00635DE0">
        <w:t>sont</w:t>
      </w:r>
      <w:proofErr w:type="spellEnd"/>
      <w:r w:rsidRPr="00635DE0">
        <w:t xml:space="preserve"> déjà </w:t>
      </w:r>
      <w:proofErr w:type="spellStart"/>
      <w:r w:rsidRPr="00635DE0">
        <w:t>passées</w:t>
      </w:r>
      <w:proofErr w:type="spellEnd"/>
      <w:r w:rsidRPr="00635DE0">
        <w:t xml:space="preserve"> du simple au triple </w:t>
      </w:r>
      <w:proofErr w:type="spellStart"/>
      <w:r w:rsidRPr="00635DE0">
        <w:t>atteignant</w:t>
      </w:r>
      <w:proofErr w:type="spellEnd"/>
      <w:r w:rsidRPr="00635DE0">
        <w:t xml:space="preserve"> </w:t>
      </w:r>
      <w:proofErr w:type="spellStart"/>
      <w:r w:rsidRPr="00635DE0">
        <w:t>aujourd’hui</w:t>
      </w:r>
      <w:proofErr w:type="spellEnd"/>
      <w:r w:rsidRPr="00635DE0">
        <w:t xml:space="preserve"> pl</w:t>
      </w:r>
      <w:r>
        <w:t xml:space="preserve">us de 20 000 </w:t>
      </w:r>
      <w:proofErr w:type="spellStart"/>
      <w:r>
        <w:t>tonnes</w:t>
      </w:r>
      <w:proofErr w:type="spellEnd"/>
      <w:r>
        <w:t xml:space="preserve"> par jour. </w:t>
      </w:r>
      <w:proofErr w:type="spellStart"/>
      <w:r>
        <w:t>Ces</w:t>
      </w:r>
      <w:proofErr w:type="spellEnd"/>
      <w:r w:rsidRPr="00635DE0">
        <w:t xml:space="preserve"> effort</w:t>
      </w:r>
      <w:r>
        <w:t>s</w:t>
      </w:r>
      <w:r w:rsidRPr="00635DE0">
        <w:t xml:space="preserve"> de </w:t>
      </w:r>
      <w:proofErr w:type="spellStart"/>
      <w:r w:rsidRPr="00635DE0">
        <w:t>productivité</w:t>
      </w:r>
      <w:proofErr w:type="spellEnd"/>
      <w:r w:rsidRPr="00635DE0">
        <w:t xml:space="preserve"> </w:t>
      </w:r>
      <w:proofErr w:type="spellStart"/>
      <w:r w:rsidRPr="00635DE0">
        <w:t>permet</w:t>
      </w:r>
      <w:r>
        <w:t>tent</w:t>
      </w:r>
      <w:proofErr w:type="spellEnd"/>
      <w:r w:rsidRPr="00635DE0">
        <w:t xml:space="preserve"> </w:t>
      </w:r>
      <w:proofErr w:type="spellStart"/>
      <w:r>
        <w:t>d’économiser</w:t>
      </w:r>
      <w:proofErr w:type="spellEnd"/>
      <w:r w:rsidRPr="00635DE0">
        <w:t xml:space="preserve"> </w:t>
      </w:r>
      <w:proofErr w:type="spellStart"/>
      <w:r w:rsidRPr="00635DE0">
        <w:t>plusieurs</w:t>
      </w:r>
      <w:proofErr w:type="spellEnd"/>
      <w:r w:rsidRPr="00635DE0">
        <w:t xml:space="preserve"> </w:t>
      </w:r>
      <w:proofErr w:type="spellStart"/>
      <w:r w:rsidRPr="00635DE0">
        <w:t>dizaines</w:t>
      </w:r>
      <w:proofErr w:type="spellEnd"/>
      <w:r w:rsidRPr="00635DE0">
        <w:t xml:space="preserve"> de </w:t>
      </w:r>
      <w:proofErr w:type="spellStart"/>
      <w:r w:rsidRPr="00635DE0">
        <w:t>milliers</w:t>
      </w:r>
      <w:proofErr w:type="spellEnd"/>
      <w:r w:rsidRPr="00635DE0">
        <w:t xml:space="preserve"> </w:t>
      </w:r>
      <w:proofErr w:type="spellStart"/>
      <w:r w:rsidRPr="00635DE0">
        <w:t>d’euros</w:t>
      </w:r>
      <w:proofErr w:type="spellEnd"/>
      <w:r w:rsidRPr="00635DE0">
        <w:t xml:space="preserve"> </w:t>
      </w:r>
      <w:proofErr w:type="spellStart"/>
      <w:r w:rsidRPr="00635DE0">
        <w:t>d’économies</w:t>
      </w:r>
      <w:proofErr w:type="spellEnd"/>
      <w:r w:rsidRPr="00635DE0">
        <w:t xml:space="preserve"> en </w:t>
      </w:r>
      <w:proofErr w:type="spellStart"/>
      <w:r w:rsidRPr="00635DE0">
        <w:t>coût</w:t>
      </w:r>
      <w:proofErr w:type="spellEnd"/>
      <w:r w:rsidRPr="00635DE0">
        <w:t xml:space="preserve"> </w:t>
      </w:r>
      <w:proofErr w:type="spellStart"/>
      <w:r w:rsidRPr="00635DE0">
        <w:t>d’affrètement</w:t>
      </w:r>
      <w:proofErr w:type="spellEnd"/>
      <w:r w:rsidRPr="00635DE0">
        <w:t xml:space="preserve">. </w:t>
      </w:r>
      <w:proofErr w:type="spellStart"/>
      <w:r w:rsidRPr="00635DE0">
        <w:t>Cette</w:t>
      </w:r>
      <w:proofErr w:type="spellEnd"/>
      <w:r w:rsidRPr="00635DE0">
        <w:t xml:space="preserve"> augmentation des cadences </w:t>
      </w:r>
      <w:proofErr w:type="spellStart"/>
      <w:r w:rsidRPr="00635DE0">
        <w:t>constitue</w:t>
      </w:r>
      <w:proofErr w:type="spellEnd"/>
      <w:r w:rsidRPr="00635DE0">
        <w:t xml:space="preserve"> </w:t>
      </w:r>
      <w:proofErr w:type="spellStart"/>
      <w:r w:rsidRPr="00635DE0">
        <w:t>donc</w:t>
      </w:r>
      <w:proofErr w:type="spellEnd"/>
      <w:r w:rsidRPr="00635DE0">
        <w:t xml:space="preserve"> </w:t>
      </w:r>
      <w:proofErr w:type="gramStart"/>
      <w:r w:rsidRPr="00635DE0">
        <w:t>un</w:t>
      </w:r>
      <w:proofErr w:type="gramEnd"/>
      <w:r w:rsidRPr="00635DE0">
        <w:t xml:space="preserve"> gain </w:t>
      </w:r>
      <w:proofErr w:type="spellStart"/>
      <w:r w:rsidRPr="00635DE0">
        <w:t>substantiel</w:t>
      </w:r>
      <w:proofErr w:type="spellEnd"/>
      <w:r w:rsidRPr="00635DE0">
        <w:t xml:space="preserve"> et </w:t>
      </w:r>
      <w:proofErr w:type="spellStart"/>
      <w:r w:rsidRPr="00635DE0">
        <w:t>conséquent</w:t>
      </w:r>
      <w:proofErr w:type="spellEnd"/>
      <w:r w:rsidRPr="00635DE0">
        <w:t xml:space="preserve"> pour </w:t>
      </w:r>
      <w:proofErr w:type="spellStart"/>
      <w:r w:rsidRPr="00635DE0">
        <w:t>l’ensemble</w:t>
      </w:r>
      <w:proofErr w:type="spellEnd"/>
      <w:r w:rsidRPr="00635DE0">
        <w:t xml:space="preserve"> des clients de </w:t>
      </w:r>
      <w:proofErr w:type="spellStart"/>
      <w:r w:rsidRPr="00635DE0">
        <w:t>Necotrans</w:t>
      </w:r>
      <w:proofErr w:type="spellEnd"/>
      <w:r w:rsidRPr="00635DE0">
        <w:t xml:space="preserve">/TVS qui </w:t>
      </w:r>
      <w:proofErr w:type="spellStart"/>
      <w:r w:rsidRPr="00635DE0">
        <w:t>développe</w:t>
      </w:r>
      <w:proofErr w:type="spellEnd"/>
      <w:r w:rsidRPr="00635DE0">
        <w:t xml:space="preserve"> </w:t>
      </w:r>
      <w:r>
        <w:t>son</w:t>
      </w:r>
      <w:r w:rsidRPr="00635DE0">
        <w:t xml:space="preserve"> savoir-faire </w:t>
      </w:r>
      <w:proofErr w:type="spellStart"/>
      <w:r w:rsidRPr="00635DE0">
        <w:t>reconnu</w:t>
      </w:r>
      <w:proofErr w:type="spellEnd"/>
      <w:r w:rsidRPr="00635DE0">
        <w:t xml:space="preserve"> </w:t>
      </w:r>
      <w:r>
        <w:t xml:space="preserve">le service </w:t>
      </w:r>
      <w:proofErr w:type="spellStart"/>
      <w:r>
        <w:t>logistique</w:t>
      </w:r>
      <w:proofErr w:type="spellEnd"/>
      <w:r w:rsidRPr="00635DE0">
        <w:t xml:space="preserve"> </w:t>
      </w:r>
      <w:r>
        <w:t>international.</w:t>
      </w:r>
    </w:p>
    <w:p w:rsidR="0080180A" w:rsidRDefault="0080180A" w:rsidP="0080180A">
      <w:pPr>
        <w:pStyle w:val="Sansinterligne"/>
        <w:ind w:firstLine="0"/>
        <w:rPr>
          <w:szCs w:val="28"/>
        </w:rPr>
      </w:pPr>
    </w:p>
    <w:p w:rsidR="0080180A" w:rsidRDefault="0080180A" w:rsidP="0080180A">
      <w:pPr>
        <w:pStyle w:val="Sansinterligne"/>
        <w:ind w:firstLine="0"/>
        <w:jc w:val="right"/>
        <w:rPr>
          <w:szCs w:val="28"/>
        </w:rPr>
      </w:pPr>
      <w:r>
        <w:rPr>
          <w:szCs w:val="28"/>
        </w:rPr>
        <w:t xml:space="preserve">BEQUET </w:t>
      </w:r>
      <w:proofErr w:type="spellStart"/>
      <w:r>
        <w:rPr>
          <w:szCs w:val="28"/>
        </w:rPr>
        <w:t>Frédéric</w:t>
      </w:r>
      <w:proofErr w:type="spellEnd"/>
    </w:p>
    <w:p w:rsidR="0080180A" w:rsidRDefault="0080180A" w:rsidP="0080180A">
      <w:pPr>
        <w:pStyle w:val="Sansinterligne"/>
        <w:ind w:firstLine="0"/>
        <w:jc w:val="right"/>
        <w:rPr>
          <w:szCs w:val="28"/>
        </w:rPr>
      </w:pPr>
    </w:p>
    <w:p w:rsidR="0080180A" w:rsidRDefault="0080180A" w:rsidP="0080180A">
      <w:pPr>
        <w:pStyle w:val="Sansinterligne"/>
        <w:ind w:firstLine="0"/>
      </w:pPr>
      <w:proofErr w:type="spellStart"/>
      <w:r w:rsidRPr="00EC6E3F">
        <w:rPr>
          <w:szCs w:val="28"/>
          <w:u w:val="single"/>
        </w:rPr>
        <w:t>Référence</w:t>
      </w:r>
      <w:proofErr w:type="spellEnd"/>
      <w:r>
        <w:rPr>
          <w:szCs w:val="28"/>
        </w:rPr>
        <w:t xml:space="preserve">: </w:t>
      </w:r>
      <w:proofErr w:type="spellStart"/>
      <w:r>
        <w:rPr>
          <w:szCs w:val="28"/>
        </w:rPr>
        <w:t>Disponible</w:t>
      </w:r>
      <w:proofErr w:type="spellEnd"/>
      <w:r>
        <w:rPr>
          <w:szCs w:val="28"/>
        </w:rPr>
        <w:t xml:space="preserve"> </w:t>
      </w:r>
      <w:proofErr w:type="spellStart"/>
      <w:r>
        <w:rPr>
          <w:szCs w:val="28"/>
        </w:rPr>
        <w:t>sur</w:t>
      </w:r>
      <w:proofErr w:type="spellEnd"/>
      <w:r>
        <w:rPr>
          <w:szCs w:val="28"/>
        </w:rPr>
        <w:t xml:space="preserve">: </w:t>
      </w:r>
      <w:hyperlink r:id="rId13" w:history="1">
        <w:r w:rsidRPr="00BB6CCE">
          <w:rPr>
            <w:rStyle w:val="Lienhypertexte"/>
          </w:rPr>
          <w:t>http://www.agenceecofin.com/industrie/2701-35413-la-verite-de-necotrans-sur-les-tarifs-de-manutention-du-terminal-vraquier-du-port-de-dakar</w:t>
        </w:r>
      </w:hyperlink>
      <w:r>
        <w:t xml:space="preserve"> </w:t>
      </w:r>
    </w:p>
    <w:p w:rsidR="0080180A" w:rsidRDefault="0080180A" w:rsidP="0080180A">
      <w:pPr>
        <w:pStyle w:val="Sansinterligne"/>
        <w:ind w:firstLine="0"/>
        <w:jc w:val="left"/>
        <w:rPr>
          <w:szCs w:val="28"/>
        </w:rPr>
      </w:pPr>
    </w:p>
    <w:p w:rsidR="0080180A" w:rsidRDefault="0080180A" w:rsidP="0080180A">
      <w:pPr>
        <w:pStyle w:val="Sansinterligne"/>
        <w:ind w:firstLine="0"/>
        <w:jc w:val="left"/>
        <w:rPr>
          <w:szCs w:val="28"/>
        </w:rPr>
      </w:pPr>
    </w:p>
    <w:p w:rsidR="0080180A" w:rsidRPr="00777BDC" w:rsidRDefault="0080180A" w:rsidP="0080180A">
      <w:pPr>
        <w:pStyle w:val="Sansinterligne"/>
        <w:pBdr>
          <w:bottom w:val="single" w:sz="4" w:space="1" w:color="auto"/>
        </w:pBdr>
        <w:ind w:firstLine="0"/>
        <w:jc w:val="center"/>
        <w:rPr>
          <w:b/>
          <w:sz w:val="28"/>
        </w:rPr>
      </w:pPr>
      <w:r w:rsidRPr="00777BDC">
        <w:rPr>
          <w:b/>
          <w:sz w:val="28"/>
        </w:rPr>
        <w:t xml:space="preserve">Rio Tinto </w:t>
      </w:r>
      <w:proofErr w:type="spellStart"/>
      <w:r w:rsidRPr="00777BDC">
        <w:rPr>
          <w:b/>
          <w:sz w:val="28"/>
        </w:rPr>
        <w:t>Fer</w:t>
      </w:r>
      <w:proofErr w:type="spellEnd"/>
      <w:r w:rsidRPr="00777BDC">
        <w:rPr>
          <w:b/>
          <w:sz w:val="28"/>
        </w:rPr>
        <w:t xml:space="preserve"> </w:t>
      </w:r>
      <w:proofErr w:type="gramStart"/>
      <w:r w:rsidRPr="00777BDC">
        <w:rPr>
          <w:b/>
          <w:sz w:val="28"/>
        </w:rPr>
        <w:t>et</w:t>
      </w:r>
      <w:proofErr w:type="gramEnd"/>
      <w:r w:rsidRPr="00777BDC">
        <w:rPr>
          <w:b/>
          <w:sz w:val="28"/>
        </w:rPr>
        <w:t xml:space="preserve"> </w:t>
      </w:r>
      <w:proofErr w:type="spellStart"/>
      <w:r w:rsidRPr="00777BDC">
        <w:rPr>
          <w:b/>
          <w:sz w:val="28"/>
        </w:rPr>
        <w:t>Titane</w:t>
      </w:r>
      <w:proofErr w:type="spellEnd"/>
      <w:r w:rsidRPr="00777BDC">
        <w:rPr>
          <w:b/>
          <w:sz w:val="28"/>
        </w:rPr>
        <w:t xml:space="preserve">: la </w:t>
      </w:r>
      <w:proofErr w:type="spellStart"/>
      <w:r w:rsidRPr="00777BDC">
        <w:rPr>
          <w:b/>
          <w:sz w:val="28"/>
        </w:rPr>
        <w:t>fermeture</w:t>
      </w:r>
      <w:proofErr w:type="spellEnd"/>
      <w:r w:rsidRPr="00777BDC">
        <w:rPr>
          <w:b/>
          <w:sz w:val="28"/>
        </w:rPr>
        <w:t xml:space="preserve"> de la mine </w:t>
      </w:r>
      <w:proofErr w:type="spellStart"/>
      <w:r w:rsidRPr="00777BDC">
        <w:rPr>
          <w:b/>
          <w:sz w:val="28"/>
        </w:rPr>
        <w:t>Tio</w:t>
      </w:r>
      <w:proofErr w:type="spellEnd"/>
      <w:r w:rsidRPr="00777BDC">
        <w:rPr>
          <w:b/>
          <w:sz w:val="28"/>
        </w:rPr>
        <w:t xml:space="preserve"> </w:t>
      </w:r>
      <w:proofErr w:type="spellStart"/>
      <w:r w:rsidRPr="00777BDC">
        <w:rPr>
          <w:b/>
          <w:sz w:val="28"/>
        </w:rPr>
        <w:t>prolongée</w:t>
      </w:r>
      <w:proofErr w:type="spellEnd"/>
      <w:r w:rsidRPr="00777BDC">
        <w:rPr>
          <w:b/>
          <w:sz w:val="28"/>
        </w:rPr>
        <w:t xml:space="preserve"> </w:t>
      </w:r>
      <w:proofErr w:type="spellStart"/>
      <w:r w:rsidRPr="00777BDC">
        <w:rPr>
          <w:b/>
          <w:sz w:val="28"/>
        </w:rPr>
        <w:t>jusqu'au</w:t>
      </w:r>
      <w:proofErr w:type="spellEnd"/>
      <w:r w:rsidRPr="00777BDC">
        <w:rPr>
          <w:b/>
          <w:sz w:val="28"/>
        </w:rPr>
        <w:t xml:space="preserve"> 10 </w:t>
      </w:r>
      <w:proofErr w:type="spellStart"/>
      <w:r w:rsidRPr="00777BDC">
        <w:rPr>
          <w:b/>
          <w:sz w:val="28"/>
        </w:rPr>
        <w:t>avril</w:t>
      </w:r>
      <w:proofErr w:type="spellEnd"/>
    </w:p>
    <w:p w:rsidR="0080180A" w:rsidRDefault="0080180A" w:rsidP="0080180A">
      <w:pPr>
        <w:pStyle w:val="Sansinterligne"/>
        <w:rPr>
          <w:lang w:val="fr-FR"/>
        </w:rPr>
      </w:pPr>
    </w:p>
    <w:p w:rsidR="0080180A" w:rsidRPr="00777BDC" w:rsidRDefault="0080180A" w:rsidP="0080180A">
      <w:pPr>
        <w:pStyle w:val="Sansinterligne"/>
        <w:rPr>
          <w:lang w:val="fr-FR"/>
        </w:rPr>
      </w:pPr>
      <w:r w:rsidRPr="00777BDC">
        <w:rPr>
          <w:lang w:val="fr-FR"/>
        </w:rPr>
        <w:t xml:space="preserve">La mine de fer et de titane, localisée au Havre-Saint-Pierre (Québec), exploitée par le géant minier Rio Tinto ne recommencera son activité d’extraction et de transformation qu’en Mars 2016. L’arrêt des activités ayant eu lieu le 17 Octobre 2015 en raison d’une faible demande en titane qui est reliée à la situation économique mondiale difficile qui touche de nombreuses activités. </w:t>
      </w:r>
    </w:p>
    <w:p w:rsidR="0080180A" w:rsidRPr="00777BDC" w:rsidRDefault="0080180A" w:rsidP="0080180A">
      <w:pPr>
        <w:pStyle w:val="Sansinterligne"/>
        <w:rPr>
          <w:lang w:val="fr-FR"/>
        </w:rPr>
      </w:pPr>
      <w:r w:rsidRPr="00777BDC">
        <w:rPr>
          <w:lang w:val="fr-FR"/>
        </w:rPr>
        <w:t>Plus récemment la date de réouverture du site a été reportée au 10 avril soit deux semaine de plus que la date initialement prévue. Les maintenances prévues ainsi que le nombre d’employés qui y œuvreront ont quant à eux été revus à la baisse</w:t>
      </w:r>
      <w:r>
        <w:rPr>
          <w:lang w:val="fr-FR"/>
        </w:rPr>
        <w:t xml:space="preserve">. </w:t>
      </w:r>
      <w:r w:rsidRPr="00777BDC">
        <w:rPr>
          <w:lang w:val="fr-FR"/>
        </w:rPr>
        <w:t xml:space="preserve">Les maintenances se dérouleront sur quatre semaines au lieu de huit. L’arrêt des activités prévues pour l’été 2016 a été rallongé de deux semaines, passant donc à </w:t>
      </w:r>
      <w:r>
        <w:rPr>
          <w:lang w:val="fr-FR"/>
        </w:rPr>
        <w:t>huit</w:t>
      </w:r>
      <w:r w:rsidRPr="00777BDC">
        <w:rPr>
          <w:lang w:val="fr-FR"/>
        </w:rPr>
        <w:t xml:space="preserve"> semaines.</w:t>
      </w:r>
    </w:p>
    <w:p w:rsidR="0080180A" w:rsidRDefault="0080180A" w:rsidP="0080180A">
      <w:pPr>
        <w:pStyle w:val="Sansinterligne"/>
      </w:pPr>
    </w:p>
    <w:p w:rsidR="0080180A" w:rsidRPr="00777BDC" w:rsidRDefault="0080180A" w:rsidP="0080180A">
      <w:pPr>
        <w:pStyle w:val="Sansinterligne"/>
        <w:jc w:val="right"/>
        <w:rPr>
          <w:lang w:val="fr-FR"/>
        </w:rPr>
      </w:pPr>
      <w:r>
        <w:rPr>
          <w:lang w:val="fr-FR"/>
        </w:rPr>
        <w:t>HUGUET Julien</w:t>
      </w:r>
    </w:p>
    <w:p w:rsidR="0080180A" w:rsidRDefault="0080180A" w:rsidP="0080180A">
      <w:pPr>
        <w:pStyle w:val="Sansinterligne"/>
      </w:pPr>
    </w:p>
    <w:p w:rsidR="0080180A" w:rsidRPr="00B21D20" w:rsidRDefault="0080180A" w:rsidP="0080180A">
      <w:pPr>
        <w:pStyle w:val="Sansinterligne"/>
        <w:ind w:firstLine="0"/>
      </w:pPr>
      <w:r w:rsidRPr="00777BDC">
        <w:rPr>
          <w:u w:val="single"/>
          <w:lang w:val="fr-FR"/>
        </w:rPr>
        <w:t>Référence</w:t>
      </w:r>
      <w:r w:rsidRPr="00777BDC">
        <w:rPr>
          <w:lang w:val="fr-FR"/>
        </w:rPr>
        <w:t xml:space="preserve">: ICIRADIO-CANADA, 2016. Rio Tinto Fer et Titane: la fermeture de la mine </w:t>
      </w:r>
      <w:proofErr w:type="spellStart"/>
      <w:r w:rsidRPr="00777BDC">
        <w:rPr>
          <w:lang w:val="fr-FR"/>
        </w:rPr>
        <w:t>Tio</w:t>
      </w:r>
      <w:proofErr w:type="spellEnd"/>
      <w:r w:rsidRPr="00777BDC">
        <w:rPr>
          <w:lang w:val="fr-FR"/>
        </w:rPr>
        <w:t xml:space="preserve"> prolongée jusqu’au 10 avril. </w:t>
      </w:r>
      <w:r w:rsidRPr="00777BDC">
        <w:rPr>
          <w:i/>
          <w:lang w:val="fr-FR"/>
        </w:rPr>
        <w:t>In</w:t>
      </w:r>
      <w:r w:rsidRPr="00777BDC">
        <w:rPr>
          <w:lang w:val="fr-FR"/>
        </w:rPr>
        <w:t>: ICIRADIO</w:t>
      </w:r>
      <w:r>
        <w:t>-CANADA [</w:t>
      </w:r>
      <w:r w:rsidRPr="00FF6A38">
        <w:t xml:space="preserve">en </w:t>
      </w:r>
      <w:proofErr w:type="spellStart"/>
      <w:r w:rsidRPr="00FF6A38">
        <w:t>ligne</w:t>
      </w:r>
      <w:proofErr w:type="spellEnd"/>
      <w:r>
        <w:t xml:space="preserve">]. Date de consultation: 02/02/2016. </w:t>
      </w:r>
      <w:proofErr w:type="spellStart"/>
      <w:r>
        <w:t>Disponible</w:t>
      </w:r>
      <w:proofErr w:type="spellEnd"/>
      <w:r>
        <w:t xml:space="preserve"> </w:t>
      </w:r>
      <w:proofErr w:type="spellStart"/>
      <w:r>
        <w:t>sur</w:t>
      </w:r>
      <w:proofErr w:type="spellEnd"/>
      <w:r>
        <w:t>:</w:t>
      </w:r>
      <w:r w:rsidRPr="0017753D">
        <w:t xml:space="preserve"> </w:t>
      </w:r>
      <w:hyperlink r:id="rId14" w:history="1">
        <w:r w:rsidRPr="008F1619">
          <w:rPr>
            <w:rStyle w:val="Lienhypertexte"/>
          </w:rPr>
          <w:t>http://ici.radio-canada.ca/regions/est-quebec/2016/01/25/017-rio-tinto-fer-titane-havre-saint-pierre-fermeture-prolongee.shtml</w:t>
        </w:r>
      </w:hyperlink>
    </w:p>
    <w:p w:rsidR="0080180A" w:rsidRDefault="0080180A" w:rsidP="0080180A">
      <w:pPr>
        <w:spacing w:after="200" w:line="276" w:lineRule="auto"/>
        <w:rPr>
          <w:rFonts w:eastAsiaTheme="minorHAnsi"/>
          <w:sz w:val="22"/>
          <w:szCs w:val="22"/>
          <w:lang w:val="en-US" w:eastAsia="en-US"/>
        </w:rPr>
      </w:pPr>
      <w:r>
        <w:br w:type="page"/>
      </w:r>
    </w:p>
    <w:p w:rsidR="0080180A" w:rsidRPr="00B21D20" w:rsidRDefault="0080180A" w:rsidP="0080180A">
      <w:pPr>
        <w:pStyle w:val="Sansinterligne"/>
        <w:pBdr>
          <w:bottom w:val="single" w:sz="4" w:space="1" w:color="auto"/>
        </w:pBdr>
        <w:ind w:firstLine="0"/>
        <w:jc w:val="center"/>
        <w:rPr>
          <w:b/>
          <w:sz w:val="28"/>
        </w:rPr>
      </w:pPr>
      <w:r w:rsidRPr="00B21D20">
        <w:rPr>
          <w:b/>
          <w:sz w:val="28"/>
        </w:rPr>
        <w:lastRenderedPageBreak/>
        <w:t>Province-scale commonalities of some world-class gold deposits: Implication</w:t>
      </w:r>
      <w:r>
        <w:rPr>
          <w:b/>
          <w:sz w:val="28"/>
        </w:rPr>
        <w:t>s</w:t>
      </w:r>
      <w:r w:rsidRPr="00B21D20">
        <w:rPr>
          <w:b/>
          <w:sz w:val="28"/>
        </w:rPr>
        <w:t xml:space="preserve"> for mineral exploration</w:t>
      </w:r>
    </w:p>
    <w:p w:rsidR="0080180A" w:rsidRDefault="0080180A" w:rsidP="0080180A">
      <w:pPr>
        <w:pStyle w:val="Sansinterligne"/>
      </w:pPr>
    </w:p>
    <w:p w:rsidR="0080180A" w:rsidRDefault="0080180A" w:rsidP="0080180A">
      <w:pPr>
        <w:pStyle w:val="Sansinterligne"/>
      </w:pPr>
      <w:r>
        <w:t xml:space="preserve">This article is treating about the discovered and inventoried metal resources which are declining and look for the reasons of that. It most particularly interest of gold industry. First, this paper is relating the different scales used for gold exploration and explains the needed to use a larger scale in terms of tectonic and temporally stage. Then, it explains the different know gold deposit such as: </w:t>
      </w:r>
      <w:proofErr w:type="spellStart"/>
      <w:r>
        <w:t>orogenic</w:t>
      </w:r>
      <w:proofErr w:type="spellEnd"/>
      <w:r>
        <w:t xml:space="preserve"> gold, Intrusion-related gold (IRGD), Carlin-type gold and Iron-oxide copper-gold (IOCG) and list their main characteristics. After that, it tries to show </w:t>
      </w:r>
      <w:proofErr w:type="spellStart"/>
      <w:r>
        <w:t>similitudes</w:t>
      </w:r>
      <w:proofErr w:type="spellEnd"/>
      <w:r>
        <w:t xml:space="preserve"> and different between these deposits. For example, the link in the tectonic settings compared to the deposit scale. They are then discussing about tectonics of different world known </w:t>
      </w:r>
      <w:proofErr w:type="spellStart"/>
      <w:r>
        <w:t>orogenic</w:t>
      </w:r>
      <w:proofErr w:type="spellEnd"/>
      <w:r>
        <w:t xml:space="preserve"> gold deposit like the </w:t>
      </w:r>
      <w:proofErr w:type="spellStart"/>
      <w:r>
        <w:t>Tintina</w:t>
      </w:r>
      <w:proofErr w:type="spellEnd"/>
      <w:r>
        <w:t xml:space="preserve"> Province (Alaska), the Olympic Dam (Australia) and the </w:t>
      </w:r>
      <w:proofErr w:type="spellStart"/>
      <w:r>
        <w:t>Jiaodong</w:t>
      </w:r>
      <w:proofErr w:type="spellEnd"/>
      <w:r>
        <w:t xml:space="preserve"> (China). Finally, they produced a scenario of risks in mining exploration that involved fewer targets with a lower cost. A more selective district-scale exploration might help the currently declining exploration success rate.</w:t>
      </w:r>
    </w:p>
    <w:p w:rsidR="0080180A" w:rsidRDefault="0080180A" w:rsidP="0080180A">
      <w:pPr>
        <w:pStyle w:val="Sansinterligne"/>
        <w:ind w:firstLine="0"/>
      </w:pPr>
    </w:p>
    <w:p w:rsidR="0080180A" w:rsidRDefault="0080180A" w:rsidP="0080180A">
      <w:pPr>
        <w:pStyle w:val="Sansinterligne"/>
        <w:ind w:firstLine="0"/>
        <w:jc w:val="right"/>
      </w:pPr>
      <w:r>
        <w:t>MASSON Karl</w:t>
      </w:r>
    </w:p>
    <w:p w:rsidR="0080180A" w:rsidRDefault="0080180A" w:rsidP="0080180A">
      <w:pPr>
        <w:pStyle w:val="Sansinterligne"/>
        <w:ind w:firstLine="0"/>
      </w:pPr>
    </w:p>
    <w:p w:rsidR="0080180A" w:rsidRDefault="0080180A" w:rsidP="0080180A">
      <w:pPr>
        <w:pStyle w:val="Sansinterligne"/>
        <w:ind w:firstLine="0"/>
      </w:pPr>
      <w:r w:rsidRPr="00B21D20">
        <w:rPr>
          <w:u w:val="single"/>
        </w:rPr>
        <w:t>References</w:t>
      </w:r>
      <w:r>
        <w:t xml:space="preserve">: Groves D., </w:t>
      </w:r>
      <w:proofErr w:type="spellStart"/>
      <w:r>
        <w:t>Santosh</w:t>
      </w:r>
      <w:proofErr w:type="spellEnd"/>
      <w:r>
        <w:t xml:space="preserve"> M., 2015. </w:t>
      </w:r>
      <w:proofErr w:type="gramStart"/>
      <w:r>
        <w:t>p</w:t>
      </w:r>
      <w:proofErr w:type="gramEnd"/>
      <w:r w:rsidRPr="00B21D20">
        <w:t xml:space="preserve"> </w:t>
      </w:r>
      <w:proofErr w:type="spellStart"/>
      <w:r>
        <w:t>rovince</w:t>
      </w:r>
      <w:proofErr w:type="spellEnd"/>
      <w:r>
        <w:t xml:space="preserve">-scale commonalities of some world-class gold deposits: Implications for mineral exploration. </w:t>
      </w:r>
      <w:proofErr w:type="spellStart"/>
      <w:r>
        <w:rPr>
          <w:i/>
        </w:rPr>
        <w:t>Geoscience</w:t>
      </w:r>
      <w:proofErr w:type="spellEnd"/>
      <w:r>
        <w:rPr>
          <w:i/>
        </w:rPr>
        <w:t xml:space="preserve"> Frontiers</w:t>
      </w:r>
      <w:r>
        <w:t>, volume 6, issue 3. p. 389-399.</w:t>
      </w:r>
    </w:p>
    <w:p w:rsidR="0080180A" w:rsidRDefault="0080180A" w:rsidP="0080180A">
      <w:pPr>
        <w:pStyle w:val="Sansinterligne"/>
      </w:pPr>
    </w:p>
    <w:p w:rsidR="0080180A" w:rsidRPr="00913761" w:rsidRDefault="0080180A" w:rsidP="0080180A">
      <w:pPr>
        <w:pStyle w:val="Sansinterligne"/>
        <w:pBdr>
          <w:bottom w:val="single" w:sz="4" w:space="1" w:color="auto"/>
        </w:pBdr>
        <w:ind w:firstLine="0"/>
        <w:jc w:val="center"/>
        <w:rPr>
          <w:b/>
          <w:bCs/>
          <w:sz w:val="28"/>
        </w:rPr>
      </w:pPr>
      <w:r w:rsidRPr="00913761">
        <w:rPr>
          <w:b/>
          <w:sz w:val="28"/>
        </w:rPr>
        <w:t>Despite De Beers and Rio's efforts, global diamond output to jump 1.3% this year</w:t>
      </w:r>
    </w:p>
    <w:p w:rsidR="0080180A" w:rsidRDefault="0080180A" w:rsidP="0080180A">
      <w:pPr>
        <w:pStyle w:val="Sansinterligne"/>
      </w:pPr>
    </w:p>
    <w:p w:rsidR="0080180A" w:rsidRPr="009B65C4" w:rsidRDefault="0080180A" w:rsidP="0080180A">
      <w:pPr>
        <w:pStyle w:val="Sansinterligne"/>
      </w:pPr>
      <w:r w:rsidRPr="0072301E">
        <w:t>De Beers</w:t>
      </w:r>
      <w:r w:rsidRPr="009B65C4">
        <w:t>, which represents &gt;30% of the total diamond production,</w:t>
      </w:r>
      <w:r w:rsidRPr="0072301E">
        <w:t xml:space="preserve"> and Rio Tinto </w:t>
      </w:r>
      <w:r w:rsidRPr="009B65C4">
        <w:t xml:space="preserve">companies are trying to limit global diamond production. However, the production had increase by 1.3% over 2015, due to </w:t>
      </w:r>
      <w:r w:rsidRPr="0072301E">
        <w:t xml:space="preserve">Russian production, new mines, and production increases by Dominion Diamond Corp </w:t>
      </w:r>
      <w:r w:rsidRPr="009B65C4">
        <w:t>and Petra Diamonds. Thus, the value of diamond falls down by 10% over 2015.</w:t>
      </w:r>
    </w:p>
    <w:p w:rsidR="0080180A" w:rsidRPr="009B65C4" w:rsidRDefault="0080180A" w:rsidP="0080180A">
      <w:pPr>
        <w:pStyle w:val="Sansinterligne"/>
      </w:pPr>
      <w:r w:rsidRPr="009B65C4">
        <w:t xml:space="preserve">De Beers is trying to reduce the diamond upraising coast by limiting its activities. It reduces its production in Botswana, in South Africa, in offshore operations in Namibia, and by suspending its activities in Snap Lake (Canada) and </w:t>
      </w:r>
      <w:proofErr w:type="spellStart"/>
      <w:r w:rsidRPr="009B65C4">
        <w:t>Damtshaa</w:t>
      </w:r>
      <w:proofErr w:type="spellEnd"/>
      <w:r w:rsidRPr="009B65C4">
        <w:t xml:space="preserve"> (Botswana). It also sells the South African Kimberly tailing mine in December 2015. It represents a fall in its diamond production of -6.9% since 2015.</w:t>
      </w:r>
    </w:p>
    <w:p w:rsidR="0080180A" w:rsidRPr="0072301E" w:rsidRDefault="0080180A" w:rsidP="0080180A">
      <w:pPr>
        <w:pStyle w:val="Sansinterligne"/>
      </w:pPr>
      <w:r w:rsidRPr="009B65C4">
        <w:t>Others decrease in production have occurs. Dominion Diamond production has decrease by 11.5% during 2015 due to the pause of their processing plant and the absence of stock.</w:t>
      </w:r>
      <w:r>
        <w:t xml:space="preserve"> </w:t>
      </w:r>
      <w:r w:rsidRPr="009B65C4">
        <w:t>The production of arti</w:t>
      </w:r>
      <w:r>
        <w:t>sanal productions in Zimbabwe has felt</w:t>
      </w:r>
      <w:r w:rsidRPr="009B65C4">
        <w:t xml:space="preserve"> from 12M carats in 2012 to 4.5 M carats in 2015. The others artisanal production</w:t>
      </w:r>
      <w:r>
        <w:t>s</w:t>
      </w:r>
      <w:r w:rsidRPr="009B65C4">
        <w:t xml:space="preserve"> have decrease too. </w:t>
      </w:r>
    </w:p>
    <w:p w:rsidR="0080180A" w:rsidRPr="009B65C4" w:rsidRDefault="0080180A" w:rsidP="0080180A">
      <w:pPr>
        <w:pStyle w:val="Sansinterligne"/>
      </w:pPr>
      <w:r w:rsidRPr="009B65C4">
        <w:t xml:space="preserve">Despite De beers efforts’, the market is still growing down due to concurrence. </w:t>
      </w:r>
    </w:p>
    <w:p w:rsidR="0080180A" w:rsidRDefault="0080180A" w:rsidP="0080180A">
      <w:pPr>
        <w:pStyle w:val="Sansinterligne"/>
      </w:pPr>
      <w:r w:rsidRPr="0072301E">
        <w:t xml:space="preserve">ALROSA </w:t>
      </w:r>
      <w:r w:rsidRPr="009B65C4">
        <w:t xml:space="preserve">Company, </w:t>
      </w:r>
      <w:r w:rsidRPr="0072301E">
        <w:t xml:space="preserve">which has a similar </w:t>
      </w:r>
      <w:proofErr w:type="spellStart"/>
      <w:r w:rsidRPr="0072301E">
        <w:t>marketshare</w:t>
      </w:r>
      <w:proofErr w:type="spellEnd"/>
      <w:r w:rsidRPr="009B65C4">
        <w:t xml:space="preserve"> than De beer</w:t>
      </w:r>
      <w:r w:rsidRPr="0072301E">
        <w:t xml:space="preserve">, </w:t>
      </w:r>
      <w:r w:rsidRPr="009B65C4">
        <w:t>chooses</w:t>
      </w:r>
      <w:r w:rsidRPr="0072301E">
        <w:t xml:space="preserve"> increased production in 2015 </w:t>
      </w:r>
      <w:r w:rsidRPr="009B65C4">
        <w:t xml:space="preserve">by </w:t>
      </w:r>
      <w:r w:rsidRPr="0072301E">
        <w:t>6%</w:t>
      </w:r>
      <w:r w:rsidRPr="009B65C4">
        <w:t xml:space="preserve">. Consequently, it increases its supply by only selling 78% of its production. The company plan to keep increasing production, if the market remains stable. In Russia, </w:t>
      </w:r>
      <w:proofErr w:type="spellStart"/>
      <w:r w:rsidRPr="0072301E">
        <w:t>LUKoil</w:t>
      </w:r>
      <w:proofErr w:type="spellEnd"/>
      <w:r w:rsidRPr="0072301E">
        <w:t> </w:t>
      </w:r>
      <w:r w:rsidRPr="009B65C4">
        <w:t xml:space="preserve">starts the </w:t>
      </w:r>
      <w:proofErr w:type="spellStart"/>
      <w:r w:rsidRPr="009B65C4">
        <w:t>Grib</w:t>
      </w:r>
      <w:proofErr w:type="spellEnd"/>
      <w:r w:rsidRPr="009B65C4">
        <w:t> </w:t>
      </w:r>
      <w:r w:rsidRPr="0072301E">
        <w:t>mine</w:t>
      </w:r>
      <w:r w:rsidRPr="009B65C4">
        <w:t xml:space="preserve"> production in 2014. It has a reserve of </w:t>
      </w:r>
      <w:r w:rsidRPr="0072301E">
        <w:t xml:space="preserve">75M carats and production </w:t>
      </w:r>
      <w:r w:rsidRPr="009B65C4">
        <w:t xml:space="preserve">could grow </w:t>
      </w:r>
      <w:r w:rsidRPr="0072301E">
        <w:t xml:space="preserve">up to 4.5M carats </w:t>
      </w:r>
      <w:r w:rsidRPr="009B65C4">
        <w:t>by year.</w:t>
      </w:r>
      <w:r>
        <w:t xml:space="preserve"> </w:t>
      </w:r>
      <w:r w:rsidRPr="0072301E">
        <w:t>Rio</w:t>
      </w:r>
      <w:r w:rsidRPr="009B65C4">
        <w:t xml:space="preserve"> Tinto</w:t>
      </w:r>
      <w:r w:rsidRPr="0072301E">
        <w:t>’s</w:t>
      </w:r>
      <w:r w:rsidRPr="009B65C4">
        <w:t> Argyle </w:t>
      </w:r>
      <w:r w:rsidRPr="0072301E">
        <w:t>mine in Australia</w:t>
      </w:r>
      <w:r w:rsidRPr="009B65C4">
        <w:t xml:space="preserve"> is</w:t>
      </w:r>
      <w:r w:rsidRPr="0072301E">
        <w:t xml:space="preserve"> the world’s largest diamond mine by production volume</w:t>
      </w:r>
      <w:r w:rsidRPr="009B65C4">
        <w:t>. It</w:t>
      </w:r>
      <w:r w:rsidRPr="0072301E">
        <w:t xml:space="preserve"> </w:t>
      </w:r>
      <w:r w:rsidRPr="009B65C4">
        <w:t>is extracting</w:t>
      </w:r>
      <w:r w:rsidRPr="0072301E">
        <w:t xml:space="preserve"> </w:t>
      </w:r>
      <w:r w:rsidRPr="009B65C4">
        <w:t xml:space="preserve">over </w:t>
      </w:r>
      <w:r w:rsidRPr="0072301E">
        <w:t xml:space="preserve">45% </w:t>
      </w:r>
      <w:r w:rsidRPr="009B65C4">
        <w:t>of the world year</w:t>
      </w:r>
      <w:r w:rsidRPr="0072301E">
        <w:t xml:space="preserve"> production.</w:t>
      </w:r>
      <w:r w:rsidRPr="009B65C4">
        <w:t xml:space="preserve"> The mine production increased in 2015. It also has left Zimbabwe in 2015, and planed to produce 21M carat in 2016.</w:t>
      </w:r>
      <w:r>
        <w:t xml:space="preserve"> </w:t>
      </w:r>
      <w:proofErr w:type="spellStart"/>
      <w:r w:rsidRPr="009B65C4">
        <w:t>Petre</w:t>
      </w:r>
      <w:proofErr w:type="spellEnd"/>
      <w:r w:rsidRPr="009B65C4">
        <w:t xml:space="preserve"> diamond has</w:t>
      </w:r>
      <w:r>
        <w:t xml:space="preserve"> also</w:t>
      </w:r>
      <w:r w:rsidRPr="009B65C4">
        <w:t xml:space="preserve"> increased its production by </w:t>
      </w:r>
      <w:r w:rsidRPr="0072301E">
        <w:t xml:space="preserve">5.3% </w:t>
      </w:r>
      <w:r w:rsidRPr="009B65C4">
        <w:t>during 2015. It plans to increase production by 2017.</w:t>
      </w:r>
    </w:p>
    <w:p w:rsidR="0080180A" w:rsidRDefault="0080180A" w:rsidP="0080180A">
      <w:pPr>
        <w:pStyle w:val="Sansinterligne"/>
      </w:pPr>
    </w:p>
    <w:p w:rsidR="0080180A" w:rsidRDefault="0080180A" w:rsidP="0080180A">
      <w:pPr>
        <w:pStyle w:val="Sansinterligne"/>
        <w:jc w:val="right"/>
      </w:pPr>
      <w:r>
        <w:t xml:space="preserve">CEDOU </w:t>
      </w:r>
      <w:proofErr w:type="spellStart"/>
      <w:r>
        <w:t>Matthieu</w:t>
      </w:r>
      <w:proofErr w:type="spellEnd"/>
    </w:p>
    <w:p w:rsidR="0080180A" w:rsidRDefault="0080180A" w:rsidP="0080180A">
      <w:pPr>
        <w:pStyle w:val="Sansinterligne"/>
        <w:jc w:val="right"/>
      </w:pPr>
    </w:p>
    <w:p w:rsidR="0080180A" w:rsidRDefault="0080180A" w:rsidP="0080180A">
      <w:pPr>
        <w:pStyle w:val="Sansinterligne"/>
        <w:ind w:firstLine="0"/>
        <w:rPr>
          <w:u w:val="single"/>
        </w:rPr>
      </w:pPr>
      <w:r w:rsidRPr="00913761">
        <w:rPr>
          <w:u w:val="single"/>
        </w:rPr>
        <w:t>Reference</w:t>
      </w:r>
      <w:r>
        <w:t xml:space="preserve">: ZIMNISKY P., </w:t>
      </w:r>
      <w:r w:rsidRPr="00913761">
        <w:t>2016. Despite De Beers and Rio's efforts, global diamond output to jump 1.3% this year.</w:t>
      </w:r>
      <w:r>
        <w:t xml:space="preserve"> </w:t>
      </w:r>
      <w:r>
        <w:rPr>
          <w:i/>
        </w:rPr>
        <w:t>In</w:t>
      </w:r>
      <w:r>
        <w:t>: Mining.com [on line]. Available on:</w:t>
      </w:r>
      <w:r w:rsidRPr="00913761">
        <w:t xml:space="preserve"> </w:t>
      </w:r>
      <w:hyperlink r:id="rId15" w:history="1">
        <w:r w:rsidRPr="00F77F34">
          <w:rPr>
            <w:rStyle w:val="Lienhypertexte"/>
          </w:rPr>
          <w:t>http://www.mining.com/web/dev-randhawa-fission-ceo-talks-failed-denison-merger-chinese-investment-and-uranium-outlook-2016/</w:t>
        </w:r>
      </w:hyperlink>
    </w:p>
    <w:p w:rsidR="0080180A" w:rsidRDefault="0080180A" w:rsidP="0080180A">
      <w:pPr>
        <w:pBdr>
          <w:bottom w:val="single" w:sz="4" w:space="1" w:color="auto"/>
        </w:pBdr>
        <w:autoSpaceDE w:val="0"/>
        <w:autoSpaceDN w:val="0"/>
        <w:adjustRightInd w:val="0"/>
        <w:jc w:val="center"/>
        <w:rPr>
          <w:rFonts w:eastAsiaTheme="minorHAnsi" w:cs="Martel-Regular"/>
          <w:b/>
          <w:sz w:val="28"/>
          <w:szCs w:val="28"/>
          <w:lang w:val="en-GB"/>
        </w:rPr>
      </w:pPr>
      <w:r>
        <w:rPr>
          <w:u w:val="single"/>
        </w:rPr>
        <w:br w:type="page"/>
      </w:r>
      <w:r>
        <w:rPr>
          <w:rFonts w:eastAsiaTheme="minorHAnsi" w:cs="Martel-Regular"/>
          <w:b/>
          <w:sz w:val="28"/>
          <w:szCs w:val="28"/>
          <w:lang w:val="en-GB"/>
        </w:rPr>
        <w:lastRenderedPageBreak/>
        <w:t>Platinum to remain in deficit through next six years, council says</w:t>
      </w:r>
    </w:p>
    <w:p w:rsidR="0080180A" w:rsidRPr="00B7712A" w:rsidRDefault="0080180A" w:rsidP="0080180A">
      <w:pPr>
        <w:pStyle w:val="Sansinterligne"/>
      </w:pPr>
    </w:p>
    <w:p w:rsidR="0080180A" w:rsidRDefault="0080180A" w:rsidP="0080180A">
      <w:pPr>
        <w:pStyle w:val="Sansinterligne"/>
      </w:pPr>
      <w:r>
        <w:t xml:space="preserve">The deficit of platinum totaled 365 000 ounces in 2015 and it an independent consultant at </w:t>
      </w:r>
      <w:proofErr w:type="spellStart"/>
      <w:r>
        <w:t>Glaux</w:t>
      </w:r>
      <w:proofErr w:type="spellEnd"/>
      <w:r>
        <w:t xml:space="preserve"> Metal predicted that it will reach 250 000 ounces a year in 2021. A report from the World Platinum Council said that the platinum market will stay in a shortage in the next six years due to a lack of supply while the demand from car companies and jewelers will be growing. The demand is different from country to country. Indeed, jewelry demand is expected to increase by about 1 % a year, following the increase of Indian purchases, while the growth will be lower in China due to a lower growth of demand.</w:t>
      </w:r>
    </w:p>
    <w:p w:rsidR="0080180A" w:rsidRDefault="0080180A" w:rsidP="0080180A">
      <w:pPr>
        <w:pStyle w:val="Sansinterligne"/>
      </w:pPr>
      <w:r>
        <w:t>The prices of platinum have dropped in the past years and there is a risk that producers reduce investments if the prices continue to drop. It would cause a further decrease of output.</w:t>
      </w:r>
    </w:p>
    <w:p w:rsidR="0080180A" w:rsidRDefault="0080180A" w:rsidP="0080180A">
      <w:pPr>
        <w:pStyle w:val="Sansinterligne"/>
      </w:pPr>
      <w:r>
        <w:t xml:space="preserve">The fall of the prices is caused by an ample supply of stockpiled metal and by the slowdown of China’s production. As though platinum has been in annual shortage since 2012, the prices have reached a seven-year low this January. This has strongly impacted some of the biggest platinum-mining companies such as </w:t>
      </w:r>
      <w:proofErr w:type="spellStart"/>
      <w:r>
        <w:t>Lonmin</w:t>
      </w:r>
      <w:proofErr w:type="spellEnd"/>
      <w:r>
        <w:t>. Fortunately, the consultant said that the increase of the metal price should be favored by a split between the supply and the demand side.</w:t>
      </w:r>
    </w:p>
    <w:p w:rsidR="0080180A" w:rsidRPr="00B7712A" w:rsidRDefault="0080180A" w:rsidP="0080180A">
      <w:pPr>
        <w:autoSpaceDE w:val="0"/>
        <w:autoSpaceDN w:val="0"/>
        <w:adjustRightInd w:val="0"/>
        <w:jc w:val="right"/>
        <w:rPr>
          <w:rFonts w:ascii="Calibri" w:eastAsiaTheme="minorHAnsi" w:hAnsi="Calibri" w:cs="Calibri"/>
          <w:color w:val="000000"/>
          <w:sz w:val="22"/>
          <w:szCs w:val="22"/>
          <w:lang w:val="en-US" w:eastAsia="en-US"/>
        </w:rPr>
      </w:pPr>
    </w:p>
    <w:p w:rsidR="0080180A" w:rsidRPr="00B7712A" w:rsidRDefault="0080180A" w:rsidP="0080180A">
      <w:pPr>
        <w:autoSpaceDE w:val="0"/>
        <w:autoSpaceDN w:val="0"/>
        <w:adjustRightInd w:val="0"/>
        <w:jc w:val="right"/>
        <w:rPr>
          <w:rFonts w:ascii="Calibri" w:eastAsiaTheme="minorHAnsi" w:hAnsi="Calibri" w:cs="Calibri"/>
          <w:color w:val="000000"/>
          <w:sz w:val="22"/>
          <w:szCs w:val="22"/>
          <w:lang w:val="en-US" w:eastAsia="en-US"/>
        </w:rPr>
      </w:pPr>
      <w:r>
        <w:rPr>
          <w:rFonts w:ascii="Calibri" w:eastAsiaTheme="minorHAnsi" w:hAnsi="Calibri" w:cs="Calibri"/>
          <w:color w:val="000000"/>
          <w:sz w:val="22"/>
          <w:szCs w:val="22"/>
          <w:lang w:val="en-US" w:eastAsia="en-US"/>
        </w:rPr>
        <w:t>KIEFFER Marie</w:t>
      </w:r>
    </w:p>
    <w:p w:rsidR="0080180A" w:rsidRPr="00B7712A" w:rsidRDefault="0080180A" w:rsidP="0080180A">
      <w:pPr>
        <w:autoSpaceDE w:val="0"/>
        <w:autoSpaceDN w:val="0"/>
        <w:adjustRightInd w:val="0"/>
        <w:rPr>
          <w:rFonts w:ascii="Calibri" w:eastAsiaTheme="minorHAnsi" w:hAnsi="Calibri" w:cs="Calibri"/>
          <w:b/>
          <w:bCs/>
          <w:color w:val="000000"/>
          <w:sz w:val="22"/>
          <w:szCs w:val="22"/>
          <w:lang w:val="en-US" w:eastAsia="en-US"/>
        </w:rPr>
      </w:pPr>
    </w:p>
    <w:p w:rsidR="0080180A" w:rsidRDefault="0080180A" w:rsidP="0080180A">
      <w:pPr>
        <w:pStyle w:val="Sansinterligne"/>
        <w:ind w:firstLine="0"/>
      </w:pPr>
      <w:r w:rsidRPr="00B7712A">
        <w:rPr>
          <w:rFonts w:ascii="Calibri" w:hAnsi="Calibri" w:cs="Calibri"/>
          <w:bCs/>
          <w:color w:val="000000"/>
          <w:u w:val="single"/>
        </w:rPr>
        <w:t>Reference</w:t>
      </w:r>
      <w:r w:rsidRPr="00B7712A">
        <w:rPr>
          <w:rFonts w:ascii="Calibri" w:hAnsi="Calibri" w:cs="Calibri"/>
          <w:bCs/>
          <w:color w:val="000000"/>
        </w:rPr>
        <w:t xml:space="preserve">: </w:t>
      </w:r>
      <w:r>
        <w:rPr>
          <w:rFonts w:ascii="Calibri" w:hAnsi="Calibri" w:cs="Calibri"/>
          <w:color w:val="000000"/>
        </w:rPr>
        <w:t xml:space="preserve">VAN DER WALT E., 2016. Platinum to remain in deficit through next six years, council says. </w:t>
      </w:r>
      <w:r w:rsidRPr="00C045CB">
        <w:rPr>
          <w:rFonts w:ascii="Calibri" w:hAnsi="Calibri" w:cs="Calibri"/>
          <w:i/>
          <w:color w:val="000000"/>
        </w:rPr>
        <w:t>In</w:t>
      </w:r>
      <w:r>
        <w:rPr>
          <w:rFonts w:ascii="Calibri" w:hAnsi="Calibri" w:cs="Calibri"/>
          <w:color w:val="000000"/>
        </w:rPr>
        <w:t xml:space="preserve">: </w:t>
      </w:r>
      <w:proofErr w:type="spellStart"/>
      <w:r>
        <w:rPr>
          <w:rFonts w:ascii="Calibri" w:hAnsi="Calibri" w:cs="Calibri"/>
          <w:color w:val="000000"/>
        </w:rPr>
        <w:t>Mineweb</w:t>
      </w:r>
      <w:proofErr w:type="spellEnd"/>
      <w:r>
        <w:rPr>
          <w:rFonts w:ascii="Calibri" w:hAnsi="Calibri" w:cs="Calibri"/>
          <w:color w:val="000000"/>
        </w:rPr>
        <w:t xml:space="preserve"> [on line]. Available on</w:t>
      </w:r>
      <w:r w:rsidRPr="00B7712A">
        <w:rPr>
          <w:rFonts w:ascii="Calibri" w:hAnsi="Calibri" w:cs="Calibri"/>
          <w:color w:val="000000"/>
        </w:rPr>
        <w:t xml:space="preserve">: </w:t>
      </w:r>
      <w:hyperlink r:id="rId16" w:history="1">
        <w:r w:rsidRPr="009203EC">
          <w:rPr>
            <w:rStyle w:val="Lienhypertexte"/>
          </w:rPr>
          <w:t>http://www.mineweb.com/news/platinum-group-metals/platinum-to-remain-in-deficit-through-next-six-years-council-says/</w:t>
        </w:r>
      </w:hyperlink>
    </w:p>
    <w:p w:rsidR="0080180A" w:rsidRDefault="0080180A" w:rsidP="0080180A">
      <w:pPr>
        <w:pStyle w:val="Sansinterligne"/>
        <w:ind w:firstLine="0"/>
      </w:pPr>
    </w:p>
    <w:p w:rsidR="0080180A" w:rsidRDefault="0080180A" w:rsidP="0080180A">
      <w:pPr>
        <w:pStyle w:val="Sansinterligne"/>
        <w:ind w:firstLine="0"/>
      </w:pPr>
    </w:p>
    <w:p w:rsidR="0080180A" w:rsidRDefault="0080180A" w:rsidP="0080180A">
      <w:pPr>
        <w:pStyle w:val="Sansinterligne"/>
        <w:ind w:firstLine="0"/>
      </w:pPr>
    </w:p>
    <w:p w:rsidR="0080180A" w:rsidRDefault="0080180A" w:rsidP="0080180A">
      <w:pPr>
        <w:pBdr>
          <w:bottom w:val="single" w:sz="4" w:space="1" w:color="auto"/>
        </w:pBdr>
        <w:autoSpaceDE w:val="0"/>
        <w:autoSpaceDN w:val="0"/>
        <w:adjustRightInd w:val="0"/>
        <w:jc w:val="center"/>
        <w:rPr>
          <w:rFonts w:eastAsiaTheme="minorHAnsi" w:cs="Martel-Regular"/>
          <w:b/>
          <w:sz w:val="28"/>
          <w:szCs w:val="28"/>
          <w:lang w:val="en-GB"/>
        </w:rPr>
      </w:pPr>
      <w:r>
        <w:rPr>
          <w:rFonts w:eastAsiaTheme="minorHAnsi" w:cs="Martel-Regular"/>
          <w:b/>
          <w:sz w:val="28"/>
          <w:szCs w:val="28"/>
          <w:lang w:val="en-GB"/>
        </w:rPr>
        <w:t xml:space="preserve">La production </w:t>
      </w:r>
      <w:proofErr w:type="spellStart"/>
      <w:r>
        <w:rPr>
          <w:rFonts w:eastAsiaTheme="minorHAnsi" w:cs="Martel-Regular"/>
          <w:b/>
          <w:sz w:val="28"/>
          <w:szCs w:val="28"/>
          <w:lang w:val="en-GB"/>
        </w:rPr>
        <w:t>mondiale</w:t>
      </w:r>
      <w:proofErr w:type="spellEnd"/>
      <w:r>
        <w:rPr>
          <w:rFonts w:eastAsiaTheme="minorHAnsi" w:cs="Martel-Regular"/>
          <w:b/>
          <w:sz w:val="28"/>
          <w:szCs w:val="28"/>
          <w:lang w:val="en-GB"/>
        </w:rPr>
        <w:t xml:space="preserve"> </w:t>
      </w:r>
      <w:proofErr w:type="spellStart"/>
      <w:r>
        <w:rPr>
          <w:rFonts w:eastAsiaTheme="minorHAnsi" w:cs="Martel-Regular"/>
          <w:b/>
          <w:sz w:val="28"/>
          <w:szCs w:val="28"/>
          <w:lang w:val="en-GB"/>
        </w:rPr>
        <w:t>d’acier</w:t>
      </w:r>
      <w:proofErr w:type="spellEnd"/>
      <w:r>
        <w:rPr>
          <w:rFonts w:eastAsiaTheme="minorHAnsi" w:cs="Martel-Regular"/>
          <w:b/>
          <w:sz w:val="28"/>
          <w:szCs w:val="28"/>
          <w:lang w:val="en-GB"/>
        </w:rPr>
        <w:t xml:space="preserve"> a </w:t>
      </w:r>
      <w:proofErr w:type="spellStart"/>
      <w:r>
        <w:rPr>
          <w:rFonts w:eastAsiaTheme="minorHAnsi" w:cs="Martel-Regular"/>
          <w:b/>
          <w:sz w:val="28"/>
          <w:szCs w:val="28"/>
          <w:lang w:val="en-GB"/>
        </w:rPr>
        <w:t>baissé</w:t>
      </w:r>
      <w:proofErr w:type="spellEnd"/>
      <w:r>
        <w:rPr>
          <w:rFonts w:eastAsiaTheme="minorHAnsi" w:cs="Martel-Regular"/>
          <w:b/>
          <w:sz w:val="28"/>
          <w:szCs w:val="28"/>
          <w:lang w:val="en-GB"/>
        </w:rPr>
        <w:t xml:space="preserve"> en 2015, après </w:t>
      </w:r>
      <w:proofErr w:type="spellStart"/>
      <w:r>
        <w:rPr>
          <w:rFonts w:eastAsiaTheme="minorHAnsi" w:cs="Martel-Regular"/>
          <w:b/>
          <w:sz w:val="28"/>
          <w:szCs w:val="28"/>
          <w:lang w:val="en-GB"/>
        </w:rPr>
        <w:t>cinq</w:t>
      </w:r>
      <w:proofErr w:type="spellEnd"/>
      <w:r>
        <w:rPr>
          <w:rFonts w:eastAsiaTheme="minorHAnsi" w:cs="Martel-Regular"/>
          <w:b/>
          <w:sz w:val="28"/>
          <w:szCs w:val="28"/>
          <w:lang w:val="en-GB"/>
        </w:rPr>
        <w:t xml:space="preserve"> </w:t>
      </w:r>
      <w:proofErr w:type="spellStart"/>
      <w:r>
        <w:rPr>
          <w:rFonts w:eastAsiaTheme="minorHAnsi" w:cs="Martel-Regular"/>
          <w:b/>
          <w:sz w:val="28"/>
          <w:szCs w:val="28"/>
          <w:lang w:val="en-GB"/>
        </w:rPr>
        <w:t>ans</w:t>
      </w:r>
      <w:proofErr w:type="spellEnd"/>
      <w:r>
        <w:rPr>
          <w:rFonts w:eastAsiaTheme="minorHAnsi" w:cs="Martel-Regular"/>
          <w:b/>
          <w:sz w:val="28"/>
          <w:szCs w:val="28"/>
          <w:lang w:val="en-GB"/>
        </w:rPr>
        <w:t xml:space="preserve"> de </w:t>
      </w:r>
      <w:proofErr w:type="spellStart"/>
      <w:r>
        <w:rPr>
          <w:rFonts w:eastAsiaTheme="minorHAnsi" w:cs="Martel-Regular"/>
          <w:b/>
          <w:sz w:val="28"/>
          <w:szCs w:val="28"/>
          <w:lang w:val="en-GB"/>
        </w:rPr>
        <w:t>hausse</w:t>
      </w:r>
      <w:proofErr w:type="spellEnd"/>
    </w:p>
    <w:p w:rsidR="0080180A" w:rsidRPr="00B7712A" w:rsidRDefault="0080180A" w:rsidP="0080180A">
      <w:pPr>
        <w:pStyle w:val="Sansinterligne"/>
      </w:pPr>
    </w:p>
    <w:p w:rsidR="0080180A" w:rsidRPr="00C045CB" w:rsidRDefault="0080180A" w:rsidP="0080180A">
      <w:pPr>
        <w:pStyle w:val="Sansinterligne"/>
      </w:pPr>
      <w:r w:rsidRPr="00C045CB">
        <w:t xml:space="preserve">La production </w:t>
      </w:r>
      <w:proofErr w:type="spellStart"/>
      <w:r w:rsidRPr="00C045CB">
        <w:t>mondiale</w:t>
      </w:r>
      <w:proofErr w:type="spellEnd"/>
      <w:r w:rsidRPr="00C045CB">
        <w:t xml:space="preserve"> </w:t>
      </w:r>
      <w:proofErr w:type="spellStart"/>
      <w:r w:rsidRPr="00C045CB">
        <w:t>d'acier</w:t>
      </w:r>
      <w:proofErr w:type="spellEnd"/>
      <w:r w:rsidRPr="00C045CB">
        <w:t xml:space="preserve"> (1 622</w:t>
      </w:r>
      <w:proofErr w:type="gramStart"/>
      <w:r w:rsidRPr="00C045CB">
        <w:t>,8</w:t>
      </w:r>
      <w:proofErr w:type="gramEnd"/>
      <w:r w:rsidRPr="00C045CB">
        <w:t xml:space="preserve"> millions de </w:t>
      </w:r>
      <w:proofErr w:type="spellStart"/>
      <w:r w:rsidRPr="00C045CB">
        <w:t>tonnes</w:t>
      </w:r>
      <w:proofErr w:type="spellEnd"/>
      <w:r w:rsidRPr="00C045CB">
        <w:t xml:space="preserve">) </w:t>
      </w:r>
      <w:proofErr w:type="spellStart"/>
      <w:r w:rsidRPr="00C045CB">
        <w:t>est</w:t>
      </w:r>
      <w:proofErr w:type="spellEnd"/>
      <w:r w:rsidRPr="00C045CB">
        <w:t xml:space="preserve"> en </w:t>
      </w:r>
      <w:proofErr w:type="spellStart"/>
      <w:r w:rsidRPr="00C045CB">
        <w:t>baisse</w:t>
      </w:r>
      <w:proofErr w:type="spellEnd"/>
      <w:r w:rsidRPr="00C045CB">
        <w:t xml:space="preserve"> pour la première </w:t>
      </w:r>
      <w:proofErr w:type="spellStart"/>
      <w:r w:rsidRPr="00C045CB">
        <w:t>fois</w:t>
      </w:r>
      <w:proofErr w:type="spellEnd"/>
      <w:r w:rsidRPr="00C045CB">
        <w:t xml:space="preserve"> (-2,8</w:t>
      </w:r>
      <w:r>
        <w:t xml:space="preserve"> </w:t>
      </w:r>
      <w:r w:rsidRPr="00C045CB">
        <w:t xml:space="preserve">%) après </w:t>
      </w:r>
      <w:proofErr w:type="spellStart"/>
      <w:r w:rsidRPr="00C045CB">
        <w:t>cinq</w:t>
      </w:r>
      <w:proofErr w:type="spellEnd"/>
      <w:r w:rsidRPr="00C045CB">
        <w:t xml:space="preserve"> </w:t>
      </w:r>
      <w:proofErr w:type="spellStart"/>
      <w:r w:rsidRPr="00C045CB">
        <w:t>années</w:t>
      </w:r>
      <w:proofErr w:type="spellEnd"/>
      <w:r w:rsidRPr="00C045CB">
        <w:t xml:space="preserve"> de </w:t>
      </w:r>
      <w:proofErr w:type="spellStart"/>
      <w:r w:rsidRPr="00C045CB">
        <w:t>hausse</w:t>
      </w:r>
      <w:proofErr w:type="spellEnd"/>
      <w:r w:rsidRPr="00C045CB">
        <w:t xml:space="preserve"> </w:t>
      </w:r>
      <w:proofErr w:type="spellStart"/>
      <w:r w:rsidRPr="00C045CB">
        <w:t>exceptée</w:t>
      </w:r>
      <w:proofErr w:type="spellEnd"/>
      <w:r w:rsidRPr="00C045CB">
        <w:t xml:space="preserve"> pour </w:t>
      </w:r>
      <w:proofErr w:type="spellStart"/>
      <w:r w:rsidRPr="00C045CB">
        <w:t>l’Océanie</w:t>
      </w:r>
      <w:proofErr w:type="spellEnd"/>
      <w:r w:rsidRPr="00C045CB">
        <w:t xml:space="preserve">. </w:t>
      </w:r>
      <w:proofErr w:type="spellStart"/>
      <w:r w:rsidRPr="00C045CB">
        <w:t>Même</w:t>
      </w:r>
      <w:proofErr w:type="spellEnd"/>
      <w:r w:rsidRPr="00C045CB">
        <w:t xml:space="preserve"> </w:t>
      </w:r>
      <w:proofErr w:type="spellStart"/>
      <w:r w:rsidRPr="00C045CB">
        <w:t>si</w:t>
      </w:r>
      <w:proofErr w:type="spellEnd"/>
      <w:r w:rsidRPr="00C045CB">
        <w:t xml:space="preserve"> la </w:t>
      </w:r>
      <w:proofErr w:type="spellStart"/>
      <w:r w:rsidRPr="00C045CB">
        <w:t>croissance</w:t>
      </w:r>
      <w:proofErr w:type="spellEnd"/>
      <w:r w:rsidRPr="00C045CB">
        <w:t xml:space="preserve"> </w:t>
      </w:r>
      <w:proofErr w:type="spellStart"/>
      <w:r w:rsidRPr="00C045CB">
        <w:t>chinoise</w:t>
      </w:r>
      <w:proofErr w:type="spellEnd"/>
      <w:r w:rsidRPr="00C045CB">
        <w:t xml:space="preserve"> </w:t>
      </w:r>
      <w:proofErr w:type="spellStart"/>
      <w:r w:rsidRPr="00C045CB">
        <w:t>est</w:t>
      </w:r>
      <w:proofErr w:type="spellEnd"/>
      <w:r w:rsidRPr="00C045CB">
        <w:t xml:space="preserve"> de 6,9</w:t>
      </w:r>
      <w:r>
        <w:t xml:space="preserve"> </w:t>
      </w:r>
      <w:r w:rsidRPr="00C045CB">
        <w:t xml:space="preserve">% en 2015, </w:t>
      </w:r>
      <w:proofErr w:type="spellStart"/>
      <w:r w:rsidRPr="00C045CB">
        <w:t>il</w:t>
      </w:r>
      <w:proofErr w:type="spellEnd"/>
      <w:r w:rsidRPr="00C045CB">
        <w:t xml:space="preserve"> </w:t>
      </w:r>
      <w:proofErr w:type="spellStart"/>
      <w:r w:rsidRPr="00C045CB">
        <w:t>s’agit</w:t>
      </w:r>
      <w:proofErr w:type="spellEnd"/>
      <w:r w:rsidRPr="00C045CB">
        <w:t xml:space="preserve"> du plus </w:t>
      </w:r>
      <w:proofErr w:type="spellStart"/>
      <w:r w:rsidRPr="00C045CB">
        <w:t>faible</w:t>
      </w:r>
      <w:proofErr w:type="spellEnd"/>
      <w:r w:rsidRPr="00C045CB">
        <w:t xml:space="preserve"> </w:t>
      </w:r>
      <w:proofErr w:type="spellStart"/>
      <w:r w:rsidRPr="00C045CB">
        <w:t>chiffre</w:t>
      </w:r>
      <w:proofErr w:type="spellEnd"/>
      <w:r w:rsidRPr="00C045CB">
        <w:t xml:space="preserve"> </w:t>
      </w:r>
      <w:proofErr w:type="spellStart"/>
      <w:r w:rsidRPr="00C045CB">
        <w:t>depuis</w:t>
      </w:r>
      <w:proofErr w:type="spellEnd"/>
      <w:r w:rsidRPr="00C045CB">
        <w:t xml:space="preserve"> 25 ans. La Chine </w:t>
      </w:r>
      <w:proofErr w:type="spellStart"/>
      <w:r w:rsidRPr="00C045CB">
        <w:t>reste</w:t>
      </w:r>
      <w:proofErr w:type="spellEnd"/>
      <w:r w:rsidRPr="00C045CB">
        <w:t xml:space="preserve"> le leader </w:t>
      </w:r>
      <w:proofErr w:type="spellStart"/>
      <w:r w:rsidRPr="00C045CB">
        <w:t>sur</w:t>
      </w:r>
      <w:proofErr w:type="spellEnd"/>
      <w:r w:rsidRPr="00C045CB">
        <w:t xml:space="preserve"> le </w:t>
      </w:r>
      <w:proofErr w:type="spellStart"/>
      <w:r w:rsidRPr="00C045CB">
        <w:t>marché</w:t>
      </w:r>
      <w:proofErr w:type="spellEnd"/>
      <w:r w:rsidRPr="00C045CB">
        <w:t xml:space="preserve"> de </w:t>
      </w:r>
      <w:proofErr w:type="spellStart"/>
      <w:r w:rsidRPr="00C045CB">
        <w:t>l’acier</w:t>
      </w:r>
      <w:proofErr w:type="spellEnd"/>
      <w:r w:rsidRPr="00C045CB">
        <w:t xml:space="preserve"> en </w:t>
      </w:r>
      <w:proofErr w:type="spellStart"/>
      <w:r w:rsidRPr="00C045CB">
        <w:t>terme</w:t>
      </w:r>
      <w:proofErr w:type="spellEnd"/>
      <w:r w:rsidRPr="00C045CB">
        <w:t xml:space="preserve"> de </w:t>
      </w:r>
      <w:proofErr w:type="spellStart"/>
      <w:r w:rsidRPr="00C045CB">
        <w:t>producteur</w:t>
      </w:r>
      <w:proofErr w:type="spellEnd"/>
      <w:r w:rsidRPr="00C045CB">
        <w:t xml:space="preserve"> </w:t>
      </w:r>
      <w:proofErr w:type="spellStart"/>
      <w:r w:rsidRPr="00C045CB">
        <w:t>mais</w:t>
      </w:r>
      <w:proofErr w:type="spellEnd"/>
      <w:r w:rsidRPr="00C045CB">
        <w:t xml:space="preserve"> </w:t>
      </w:r>
      <w:proofErr w:type="spellStart"/>
      <w:r w:rsidRPr="00C045CB">
        <w:t>aussi</w:t>
      </w:r>
      <w:proofErr w:type="spellEnd"/>
      <w:r w:rsidRPr="00C045CB">
        <w:t xml:space="preserve"> </w:t>
      </w:r>
      <w:r>
        <w:t xml:space="preserve">de </w:t>
      </w:r>
      <w:proofErr w:type="spellStart"/>
      <w:r>
        <w:t>consommateur</w:t>
      </w:r>
      <w:proofErr w:type="spellEnd"/>
      <w:r>
        <w:t xml:space="preserve">. </w:t>
      </w:r>
      <w:proofErr w:type="spellStart"/>
      <w:r>
        <w:t>Ce</w:t>
      </w:r>
      <w:proofErr w:type="spellEnd"/>
      <w:r>
        <w:t xml:space="preserve"> </w:t>
      </w:r>
      <w:proofErr w:type="spellStart"/>
      <w:r>
        <w:t>recul</w:t>
      </w:r>
      <w:proofErr w:type="spellEnd"/>
      <w:r>
        <w:t xml:space="preserve"> </w:t>
      </w:r>
      <w:proofErr w:type="spellStart"/>
      <w:proofErr w:type="gramStart"/>
      <w:r>
        <w:t>est</w:t>
      </w:r>
      <w:proofErr w:type="spellEnd"/>
      <w:proofErr w:type="gramEnd"/>
      <w:r>
        <w:t xml:space="preserve"> </w:t>
      </w:r>
      <w:proofErr w:type="spellStart"/>
      <w:r>
        <w:t>dû</w:t>
      </w:r>
      <w:proofErr w:type="spellEnd"/>
      <w:r w:rsidRPr="00C045CB">
        <w:t xml:space="preserve"> au fait </w:t>
      </w:r>
      <w:proofErr w:type="spellStart"/>
      <w:r w:rsidRPr="00C045CB">
        <w:t>que</w:t>
      </w:r>
      <w:proofErr w:type="spellEnd"/>
      <w:r w:rsidRPr="00C045CB">
        <w:t xml:space="preserve"> le PIB de la Chine </w:t>
      </w:r>
      <w:proofErr w:type="spellStart"/>
      <w:r w:rsidRPr="00C045CB">
        <w:t>est</w:t>
      </w:r>
      <w:proofErr w:type="spellEnd"/>
      <w:r w:rsidRPr="00C045CB">
        <w:t xml:space="preserve"> en </w:t>
      </w:r>
      <w:proofErr w:type="spellStart"/>
      <w:r w:rsidRPr="00C045CB">
        <w:t>baisse</w:t>
      </w:r>
      <w:proofErr w:type="spellEnd"/>
      <w:r w:rsidRPr="00C045CB">
        <w:t xml:space="preserve"> </w:t>
      </w:r>
      <w:proofErr w:type="spellStart"/>
      <w:r w:rsidRPr="00C045CB">
        <w:t>lui</w:t>
      </w:r>
      <w:proofErr w:type="spellEnd"/>
      <w:r w:rsidRPr="00C045CB">
        <w:t xml:space="preserve"> </w:t>
      </w:r>
      <w:proofErr w:type="spellStart"/>
      <w:r w:rsidRPr="00C045CB">
        <w:t>aussi</w:t>
      </w:r>
      <w:proofErr w:type="spellEnd"/>
      <w:r w:rsidRPr="00C045CB">
        <w:t>.</w:t>
      </w:r>
    </w:p>
    <w:p w:rsidR="0080180A" w:rsidRPr="00B7712A" w:rsidRDefault="0080180A" w:rsidP="0080180A">
      <w:pPr>
        <w:autoSpaceDE w:val="0"/>
        <w:autoSpaceDN w:val="0"/>
        <w:adjustRightInd w:val="0"/>
        <w:jc w:val="right"/>
        <w:rPr>
          <w:rFonts w:ascii="Calibri" w:eastAsiaTheme="minorHAnsi" w:hAnsi="Calibri" w:cs="Calibri"/>
          <w:color w:val="000000"/>
          <w:sz w:val="22"/>
          <w:szCs w:val="22"/>
          <w:lang w:val="en-US" w:eastAsia="en-US"/>
        </w:rPr>
      </w:pPr>
    </w:p>
    <w:p w:rsidR="0080180A" w:rsidRPr="00B7712A" w:rsidRDefault="0080180A" w:rsidP="0080180A">
      <w:pPr>
        <w:autoSpaceDE w:val="0"/>
        <w:autoSpaceDN w:val="0"/>
        <w:adjustRightInd w:val="0"/>
        <w:jc w:val="right"/>
        <w:rPr>
          <w:rFonts w:ascii="Calibri" w:eastAsiaTheme="minorHAnsi" w:hAnsi="Calibri" w:cs="Calibri"/>
          <w:color w:val="000000"/>
          <w:sz w:val="22"/>
          <w:szCs w:val="22"/>
          <w:lang w:val="en-US" w:eastAsia="en-US"/>
        </w:rPr>
      </w:pPr>
      <w:r>
        <w:rPr>
          <w:rFonts w:ascii="Calibri" w:eastAsiaTheme="minorHAnsi" w:hAnsi="Calibri" w:cs="Calibri"/>
          <w:color w:val="000000"/>
          <w:sz w:val="22"/>
          <w:szCs w:val="22"/>
          <w:lang w:val="en-US" w:eastAsia="en-US"/>
        </w:rPr>
        <w:t>LEFEBVRE Victoria</w:t>
      </w:r>
    </w:p>
    <w:p w:rsidR="0080180A" w:rsidRPr="00B7712A" w:rsidRDefault="0080180A" w:rsidP="0080180A">
      <w:pPr>
        <w:autoSpaceDE w:val="0"/>
        <w:autoSpaceDN w:val="0"/>
        <w:adjustRightInd w:val="0"/>
        <w:rPr>
          <w:rFonts w:ascii="Calibri" w:eastAsiaTheme="minorHAnsi" w:hAnsi="Calibri" w:cs="Calibri"/>
          <w:b/>
          <w:bCs/>
          <w:color w:val="000000"/>
          <w:sz w:val="22"/>
          <w:szCs w:val="22"/>
          <w:lang w:val="en-US" w:eastAsia="en-US"/>
        </w:rPr>
      </w:pPr>
    </w:p>
    <w:p w:rsidR="0080180A" w:rsidRPr="00C045CB" w:rsidRDefault="0080180A" w:rsidP="0080180A">
      <w:pPr>
        <w:pStyle w:val="Sansinterligne"/>
        <w:ind w:firstLine="0"/>
        <w:rPr>
          <w:szCs w:val="28"/>
        </w:rPr>
      </w:pPr>
      <w:proofErr w:type="spellStart"/>
      <w:r>
        <w:rPr>
          <w:rFonts w:ascii="Calibri" w:hAnsi="Calibri" w:cs="Calibri"/>
          <w:bCs/>
          <w:u w:val="single"/>
        </w:rPr>
        <w:t>Ré</w:t>
      </w:r>
      <w:r w:rsidRPr="00B7712A">
        <w:rPr>
          <w:rFonts w:ascii="Calibri" w:hAnsi="Calibri" w:cs="Calibri"/>
          <w:bCs/>
          <w:u w:val="single"/>
        </w:rPr>
        <w:t>f</w:t>
      </w:r>
      <w:r>
        <w:rPr>
          <w:rFonts w:ascii="Calibri" w:hAnsi="Calibri" w:cs="Calibri"/>
          <w:bCs/>
          <w:u w:val="single"/>
        </w:rPr>
        <w:t>é</w:t>
      </w:r>
      <w:r w:rsidRPr="00B7712A">
        <w:rPr>
          <w:rFonts w:ascii="Calibri" w:hAnsi="Calibri" w:cs="Calibri"/>
          <w:bCs/>
          <w:u w:val="single"/>
        </w:rPr>
        <w:t>rence</w:t>
      </w:r>
      <w:proofErr w:type="spellEnd"/>
      <w:r>
        <w:rPr>
          <w:rFonts w:ascii="Calibri" w:hAnsi="Calibri" w:cs="Calibri"/>
          <w:bCs/>
        </w:rPr>
        <w:t>: DELAMARCHE M.</w:t>
      </w:r>
      <w:proofErr w:type="gramStart"/>
      <w:r>
        <w:rPr>
          <w:rFonts w:ascii="Calibri" w:hAnsi="Calibri" w:cs="Calibri"/>
          <w:bCs/>
        </w:rPr>
        <w:t>,</w:t>
      </w:r>
      <w:r>
        <w:rPr>
          <w:rFonts w:ascii="Calibri" w:hAnsi="Calibri" w:cs="Calibri"/>
        </w:rPr>
        <w:t>,</w:t>
      </w:r>
      <w:proofErr w:type="gramEnd"/>
      <w:r>
        <w:rPr>
          <w:rFonts w:ascii="Calibri" w:hAnsi="Calibri" w:cs="Calibri"/>
        </w:rPr>
        <w:t xml:space="preserve"> 2016. La production </w:t>
      </w:r>
      <w:proofErr w:type="spellStart"/>
      <w:r>
        <w:rPr>
          <w:rFonts w:ascii="Calibri" w:hAnsi="Calibri" w:cs="Calibri"/>
        </w:rPr>
        <w:t>mondiale</w:t>
      </w:r>
      <w:proofErr w:type="spellEnd"/>
      <w:r>
        <w:rPr>
          <w:rFonts w:ascii="Calibri" w:hAnsi="Calibri" w:cs="Calibri"/>
        </w:rPr>
        <w:t xml:space="preserve"> </w:t>
      </w:r>
      <w:proofErr w:type="spellStart"/>
      <w:r>
        <w:rPr>
          <w:rFonts w:ascii="Calibri" w:hAnsi="Calibri" w:cs="Calibri"/>
        </w:rPr>
        <w:t>d’acier</w:t>
      </w:r>
      <w:proofErr w:type="spellEnd"/>
      <w:r>
        <w:rPr>
          <w:rFonts w:ascii="Calibri" w:hAnsi="Calibri" w:cs="Calibri"/>
        </w:rPr>
        <w:t xml:space="preserve"> a </w:t>
      </w:r>
      <w:proofErr w:type="spellStart"/>
      <w:r>
        <w:rPr>
          <w:rFonts w:ascii="Calibri" w:hAnsi="Calibri" w:cs="Calibri"/>
        </w:rPr>
        <w:t>baissé</w:t>
      </w:r>
      <w:proofErr w:type="spellEnd"/>
      <w:r>
        <w:rPr>
          <w:rFonts w:ascii="Calibri" w:hAnsi="Calibri" w:cs="Calibri"/>
        </w:rPr>
        <w:t xml:space="preserve"> en 2015, après </w:t>
      </w:r>
      <w:proofErr w:type="spellStart"/>
      <w:r>
        <w:rPr>
          <w:rFonts w:ascii="Calibri" w:hAnsi="Calibri" w:cs="Calibri"/>
        </w:rPr>
        <w:t>cinq</w:t>
      </w:r>
      <w:proofErr w:type="spellEnd"/>
      <w:r>
        <w:rPr>
          <w:rFonts w:ascii="Calibri" w:hAnsi="Calibri" w:cs="Calibri"/>
        </w:rPr>
        <w:t xml:space="preserve"> </w:t>
      </w:r>
      <w:proofErr w:type="spellStart"/>
      <w:r>
        <w:rPr>
          <w:rFonts w:ascii="Calibri" w:hAnsi="Calibri" w:cs="Calibri"/>
        </w:rPr>
        <w:t>ans</w:t>
      </w:r>
      <w:proofErr w:type="spellEnd"/>
      <w:r>
        <w:rPr>
          <w:rFonts w:ascii="Calibri" w:hAnsi="Calibri" w:cs="Calibri"/>
        </w:rPr>
        <w:t xml:space="preserve"> de </w:t>
      </w:r>
      <w:proofErr w:type="spellStart"/>
      <w:r>
        <w:rPr>
          <w:rFonts w:ascii="Calibri" w:hAnsi="Calibri" w:cs="Calibri"/>
        </w:rPr>
        <w:t>hausse</w:t>
      </w:r>
      <w:proofErr w:type="spellEnd"/>
      <w:r>
        <w:rPr>
          <w:rFonts w:ascii="Calibri" w:hAnsi="Calibri" w:cs="Calibri"/>
        </w:rPr>
        <w:t>.</w:t>
      </w:r>
      <w:r>
        <w:rPr>
          <w:rFonts w:ascii="Calibri" w:hAnsi="Calibri" w:cs="Calibri"/>
          <w:i/>
        </w:rPr>
        <w:t xml:space="preserve"> </w:t>
      </w:r>
      <w:r w:rsidRPr="00C045CB">
        <w:rPr>
          <w:rFonts w:ascii="Calibri" w:hAnsi="Calibri" w:cs="Calibri"/>
          <w:i/>
        </w:rPr>
        <w:t>In</w:t>
      </w:r>
      <w:r>
        <w:rPr>
          <w:rFonts w:ascii="Calibri" w:hAnsi="Calibri" w:cs="Calibri"/>
        </w:rPr>
        <w:t xml:space="preserve">: </w:t>
      </w:r>
      <w:proofErr w:type="spellStart"/>
      <w:r>
        <w:rPr>
          <w:rFonts w:ascii="Calibri" w:hAnsi="Calibri" w:cs="Calibri"/>
        </w:rPr>
        <w:t>L’Usine</w:t>
      </w:r>
      <w:proofErr w:type="spellEnd"/>
      <w:r>
        <w:rPr>
          <w:rFonts w:ascii="Calibri" w:hAnsi="Calibri" w:cs="Calibri"/>
        </w:rPr>
        <w:t xml:space="preserve"> Nouvelle [en </w:t>
      </w:r>
      <w:proofErr w:type="spellStart"/>
      <w:r>
        <w:rPr>
          <w:rFonts w:ascii="Calibri" w:hAnsi="Calibri" w:cs="Calibri"/>
        </w:rPr>
        <w:t>ligne</w:t>
      </w:r>
      <w:proofErr w:type="spellEnd"/>
      <w:r>
        <w:rPr>
          <w:rFonts w:ascii="Calibri" w:hAnsi="Calibri" w:cs="Calibri"/>
        </w:rPr>
        <w:t xml:space="preserve">]. </w:t>
      </w:r>
      <w:proofErr w:type="spellStart"/>
      <w:r>
        <w:rPr>
          <w:rFonts w:ascii="Calibri" w:hAnsi="Calibri" w:cs="Calibri"/>
        </w:rPr>
        <w:t>Disponible</w:t>
      </w:r>
      <w:proofErr w:type="spellEnd"/>
      <w:r>
        <w:rPr>
          <w:rFonts w:ascii="Calibri" w:hAnsi="Calibri" w:cs="Calibri"/>
        </w:rPr>
        <w:t xml:space="preserve"> </w:t>
      </w:r>
      <w:proofErr w:type="spellStart"/>
      <w:r>
        <w:rPr>
          <w:rFonts w:ascii="Calibri" w:hAnsi="Calibri" w:cs="Calibri"/>
        </w:rPr>
        <w:t>sur</w:t>
      </w:r>
      <w:proofErr w:type="spellEnd"/>
      <w:r>
        <w:rPr>
          <w:rFonts w:ascii="Calibri" w:hAnsi="Calibri" w:cs="Calibri"/>
        </w:rPr>
        <w:t>:</w:t>
      </w:r>
      <w:r w:rsidRPr="00C045CB">
        <w:rPr>
          <w:shd w:val="clear" w:color="auto" w:fill="FFFFFF"/>
        </w:rPr>
        <w:t xml:space="preserve"> </w:t>
      </w:r>
      <w:hyperlink r:id="rId17" w:history="1">
        <w:r w:rsidRPr="002D268F">
          <w:rPr>
            <w:rStyle w:val="Lienhypertexte"/>
            <w:shd w:val="clear" w:color="auto" w:fill="FFFFFF"/>
          </w:rPr>
          <w:t>http://www.usinenouvelle.com/article/la-production-mondiale-d-acier-a-baisse-en-2015-apres-cinq-ans-de-hausse.N375485</w:t>
        </w:r>
      </w:hyperlink>
      <w:r>
        <w:rPr>
          <w:shd w:val="clear" w:color="auto" w:fill="FFFFFF"/>
        </w:rPr>
        <w:t xml:space="preserve"> </w:t>
      </w:r>
    </w:p>
    <w:p w:rsidR="0080180A" w:rsidRDefault="0080180A" w:rsidP="0080180A">
      <w:pPr>
        <w:spacing w:after="200" w:line="276" w:lineRule="auto"/>
        <w:rPr>
          <w:rFonts w:eastAsiaTheme="minorHAnsi"/>
          <w:sz w:val="22"/>
          <w:szCs w:val="28"/>
          <w:lang w:val="en-US" w:eastAsia="en-US"/>
        </w:rPr>
      </w:pPr>
    </w:p>
    <w:p w:rsidR="006B3995" w:rsidRPr="00BE5F7B" w:rsidRDefault="006B3995" w:rsidP="0080180A">
      <w:pPr>
        <w:autoSpaceDE w:val="0"/>
        <w:autoSpaceDN w:val="0"/>
        <w:adjustRightInd w:val="0"/>
        <w:jc w:val="center"/>
        <w:rPr>
          <w:sz w:val="26"/>
          <w:szCs w:val="26"/>
        </w:rPr>
      </w:pPr>
    </w:p>
    <w:sectPr w:rsidR="006B3995" w:rsidRPr="00BE5F7B" w:rsidSect="00B761B4">
      <w:headerReference w:type="default" r:id="rId18"/>
      <w:footerReference w:type="default" r:id="rId19"/>
      <w:headerReference w:type="first" r:id="rId20"/>
      <w:footerReference w:type="first" r:id="rId21"/>
      <w:pgSz w:w="11900" w:h="16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010" w:rsidRDefault="005B3010" w:rsidP="00B761B4">
      <w:r>
        <w:separator/>
      </w:r>
    </w:p>
  </w:endnote>
  <w:endnote w:type="continuationSeparator" w:id="0">
    <w:p w:rsidR="005B3010" w:rsidRDefault="005B3010" w:rsidP="00B761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artel-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5027"/>
      <w:docPartObj>
        <w:docPartGallery w:val="Page Numbers (Bottom of Page)"/>
        <w:docPartUnique/>
      </w:docPartObj>
    </w:sdtPr>
    <w:sdtContent>
      <w:p w:rsidR="00B761B4" w:rsidRDefault="00292A9E">
        <w:pPr>
          <w:pStyle w:val="Pieddepage"/>
        </w:pPr>
        <w:r>
          <w:rPr>
            <w:noProof/>
            <w:lang w:eastAsia="zh-TW"/>
          </w:rPr>
          <w:pict>
            <v:group id="_x0000_s10254" style="position:absolute;margin-left:0;margin-top:0;width:29.2pt;height:41pt;z-index:251667456;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0255" type="#_x0000_t32" style="position:absolute;left:2111;top:15387;width:0;height:441;flip:y" o:connectortype="straight" strokecolor="#f79646 [3209]" strokeweight="1.5pt"/>
              <v:rect id="_x0000_s10256" style="position:absolute;left:1743;top:14699;width:688;height:680;v-text-anchor:middle" fillcolor="#92d050" strokecolor="#f79646 [3209]" strokeweight="1.5pt">
                <v:textbox style="mso-next-textbox:#_x0000_s10256">
                  <w:txbxContent>
                    <w:p w:rsidR="003D4834" w:rsidRPr="00FA31A8" w:rsidRDefault="00292A9E">
                      <w:pPr>
                        <w:pStyle w:val="Pieddepage"/>
                        <w:jc w:val="center"/>
                        <w:rPr>
                          <w:b/>
                        </w:rPr>
                      </w:pPr>
                      <w:r w:rsidRPr="00FA31A8">
                        <w:rPr>
                          <w:b/>
                        </w:rPr>
                        <w:fldChar w:fldCharType="begin"/>
                      </w:r>
                      <w:r w:rsidR="003D4834" w:rsidRPr="00FA31A8">
                        <w:rPr>
                          <w:b/>
                        </w:rPr>
                        <w:instrText xml:space="preserve"> PAGE    \* MERGEFORMAT </w:instrText>
                      </w:r>
                      <w:r w:rsidRPr="00FA31A8">
                        <w:rPr>
                          <w:b/>
                        </w:rPr>
                        <w:fldChar w:fldCharType="separate"/>
                      </w:r>
                      <w:r w:rsidR="0080180A">
                        <w:rPr>
                          <w:b/>
                          <w:noProof/>
                        </w:rPr>
                        <w:t>7</w:t>
                      </w:r>
                      <w:r w:rsidRPr="00FA31A8">
                        <w:rPr>
                          <w:b/>
                        </w:rPr>
                        <w:fldChar w:fldCharType="end"/>
                      </w:r>
                    </w:p>
                  </w:txbxContent>
                </v:textbox>
              </v:rect>
              <w10:wrap anchorx="margin" anchory="page"/>
            </v:group>
          </w:pict>
        </w:r>
        <w:r w:rsidR="003D4834">
          <w:rPr>
            <w:noProof/>
          </w:rPr>
          <w:drawing>
            <wp:anchor distT="0" distB="0" distL="114300" distR="114300" simplePos="0" relativeHeight="251669504" behindDoc="1" locked="0" layoutInCell="1" allowOverlap="1">
              <wp:simplePos x="0" y="0"/>
              <wp:positionH relativeFrom="margin">
                <wp:posOffset>-908050</wp:posOffset>
              </wp:positionH>
              <wp:positionV relativeFrom="margin">
                <wp:posOffset>9062720</wp:posOffset>
              </wp:positionV>
              <wp:extent cx="7568565" cy="736600"/>
              <wp:effectExtent l="19050" t="0" r="0" b="0"/>
              <wp:wrapTopAndBottom/>
              <wp:docPr id="15" name="Image 6" descr="C:\Users\Marie\Documents\LaSalle7\SEG\RubanMnx_hau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e\Documents\LaSalle7\SEG\RubanMnx_haut (2).jpg"/>
                      <pic:cNvPicPr>
                        <a:picLocks noChangeAspect="1" noChangeArrowheads="1"/>
                      </pic:cNvPicPr>
                    </pic:nvPicPr>
                    <pic:blipFill>
                      <a:blip r:embed="rId1"/>
                      <a:srcRect/>
                      <a:stretch>
                        <a:fillRect/>
                      </a:stretch>
                    </pic:blipFill>
                    <pic:spPr bwMode="auto">
                      <a:xfrm>
                        <a:off x="0" y="0"/>
                        <a:ext cx="7568565" cy="736600"/>
                      </a:xfrm>
                      <a:prstGeom prst="rect">
                        <a:avLst/>
                      </a:prstGeom>
                      <a:noFill/>
                      <a:ln w="9525">
                        <a:noFill/>
                        <a:miter lim="800000"/>
                        <a:headEnd/>
                        <a:tailEnd/>
                      </a:ln>
                    </pic:spPr>
                  </pic:pic>
                </a:graphicData>
              </a:graphic>
            </wp:anchor>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3E4" w:rsidRDefault="00F333E4">
    <w:pPr>
      <w:pStyle w:val="Pieddepage"/>
    </w:pPr>
    <w:r w:rsidRPr="00F333E4">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9062720</wp:posOffset>
          </wp:positionV>
          <wp:extent cx="7568565" cy="736600"/>
          <wp:effectExtent l="19050" t="0" r="0" b="0"/>
          <wp:wrapTopAndBottom/>
          <wp:docPr id="4" name="Image 6" descr="C:\Users\Marie\Documents\LaSalle7\SEG\RubanMnx_hau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e\Documents\LaSalle7\SEG\RubanMnx_haut (2).jpg"/>
                  <pic:cNvPicPr>
                    <a:picLocks noChangeAspect="1" noChangeArrowheads="1"/>
                  </pic:cNvPicPr>
                </pic:nvPicPr>
                <pic:blipFill>
                  <a:blip r:embed="rId1"/>
                  <a:srcRect/>
                  <a:stretch>
                    <a:fillRect/>
                  </a:stretch>
                </pic:blipFill>
                <pic:spPr bwMode="auto">
                  <a:xfrm>
                    <a:off x="0" y="0"/>
                    <a:ext cx="7568565" cy="7366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010" w:rsidRDefault="005B3010" w:rsidP="00B761B4">
      <w:r>
        <w:separator/>
      </w:r>
    </w:p>
  </w:footnote>
  <w:footnote w:type="continuationSeparator" w:id="0">
    <w:p w:rsidR="005B3010" w:rsidRDefault="005B3010" w:rsidP="00B76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B4" w:rsidRPr="003147DE" w:rsidRDefault="00F333E4" w:rsidP="00B761B4">
    <w:pPr>
      <w:pStyle w:val="En-tte"/>
      <w:jc w:val="center"/>
      <w:rPr>
        <w:i/>
        <w:sz w:val="20"/>
      </w:rPr>
    </w:pPr>
    <w:r w:rsidRPr="00F333E4">
      <w:rPr>
        <w:i/>
        <w:noProof/>
        <w:sz w:val="20"/>
      </w:rPr>
      <w:drawing>
        <wp:anchor distT="0" distB="0" distL="114300" distR="114300" simplePos="0" relativeHeight="251665408" behindDoc="1" locked="0" layoutInCell="1" allowOverlap="1">
          <wp:simplePos x="0" y="0"/>
          <wp:positionH relativeFrom="margin">
            <wp:align>center</wp:align>
          </wp:positionH>
          <wp:positionV relativeFrom="margin">
            <wp:posOffset>-899795</wp:posOffset>
          </wp:positionV>
          <wp:extent cx="7569200" cy="379730"/>
          <wp:effectExtent l="19050" t="0" r="0" b="0"/>
          <wp:wrapTopAndBottom/>
          <wp:docPr id="9" name="Image 7" descr="C:\Users\Marie\Documents\LaSalle7\SEG\RubanMnx_b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ie\Documents\LaSalle7\SEG\RubanMnx_bas (2).jpg"/>
                  <pic:cNvPicPr>
                    <a:picLocks noChangeAspect="1" noChangeArrowheads="1"/>
                  </pic:cNvPicPr>
                </pic:nvPicPr>
                <pic:blipFill>
                  <a:blip r:embed="rId1"/>
                  <a:srcRect/>
                  <a:stretch>
                    <a:fillRect/>
                  </a:stretch>
                </pic:blipFill>
                <pic:spPr bwMode="auto">
                  <a:xfrm>
                    <a:off x="0" y="0"/>
                    <a:ext cx="7569200" cy="379730"/>
                  </a:xfrm>
                  <a:prstGeom prst="rect">
                    <a:avLst/>
                  </a:prstGeom>
                  <a:noFill/>
                  <a:ln w="9525">
                    <a:noFill/>
                    <a:miter lim="800000"/>
                    <a:headEnd/>
                    <a:tailEnd/>
                  </a:ln>
                </pic:spPr>
              </pic:pic>
            </a:graphicData>
          </a:graphic>
        </wp:anchor>
      </w:drawing>
    </w:r>
    <w:r w:rsidR="00B51F15">
      <w:rPr>
        <w:i/>
        <w:sz w:val="20"/>
      </w:rPr>
      <w:t>SEG</w:t>
    </w:r>
    <w:r w:rsidR="0080180A">
      <w:rPr>
        <w:i/>
        <w:sz w:val="20"/>
      </w:rPr>
      <w:t>-SGA</w:t>
    </w:r>
    <w:r w:rsidR="00B51F15">
      <w:rPr>
        <w:i/>
        <w:sz w:val="20"/>
      </w:rPr>
      <w:t xml:space="preserve"> </w:t>
    </w:r>
    <w:proofErr w:type="spellStart"/>
    <w:r w:rsidR="00B51F15">
      <w:rPr>
        <w:i/>
        <w:sz w:val="20"/>
      </w:rPr>
      <w:t>Student</w:t>
    </w:r>
    <w:proofErr w:type="spellEnd"/>
    <w:r w:rsidR="00B51F15">
      <w:rPr>
        <w:i/>
        <w:sz w:val="20"/>
      </w:rPr>
      <w:t xml:space="preserve"> </w:t>
    </w:r>
    <w:proofErr w:type="spellStart"/>
    <w:r w:rsidR="00B51F15">
      <w:rPr>
        <w:i/>
        <w:sz w:val="20"/>
      </w:rPr>
      <w:t>Chapter</w:t>
    </w:r>
    <w:proofErr w:type="spellEnd"/>
    <w:r w:rsidR="00B51F15">
      <w:rPr>
        <w:i/>
        <w:sz w:val="20"/>
      </w:rPr>
      <w:t xml:space="preserve"> </w:t>
    </w:r>
    <w:proofErr w:type="spellStart"/>
    <w:r w:rsidR="00B51F15">
      <w:rPr>
        <w:i/>
        <w:sz w:val="20"/>
      </w:rPr>
      <w:t>LaSalle</w:t>
    </w:r>
    <w:proofErr w:type="spellEnd"/>
    <w:r w:rsidR="00B51F15">
      <w:rPr>
        <w:i/>
        <w:sz w:val="20"/>
      </w:rPr>
      <w:t xml:space="preserve"> France - </w:t>
    </w:r>
    <w:r w:rsidR="00B761B4" w:rsidRPr="003147DE">
      <w:rPr>
        <w:i/>
        <w:sz w:val="20"/>
      </w:rPr>
      <w:t>Newsletter PA MICA – 077</w:t>
    </w:r>
    <w:r w:rsidR="00B761B4" w:rsidRPr="003147DE">
      <w:rPr>
        <w:i/>
        <w:sz w:val="20"/>
        <w:vertAlign w:val="superscript"/>
      </w:rPr>
      <w:t>ème</w:t>
    </w:r>
    <w:r w:rsidR="00B761B4" w:rsidRPr="003147DE">
      <w:rPr>
        <w:i/>
        <w:sz w:val="20"/>
      </w:rPr>
      <w:t xml:space="preserve"> promotion –</w:t>
    </w:r>
    <w:r w:rsidR="0080180A">
      <w:rPr>
        <w:i/>
        <w:sz w:val="20"/>
      </w:rPr>
      <w:t xml:space="preserve"> Janvier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3E4" w:rsidRDefault="00F333E4">
    <w:pPr>
      <w:pStyle w:val="En-tte"/>
    </w:pPr>
    <w:r w:rsidRPr="00F333E4">
      <w:rPr>
        <w:noProof/>
      </w:rPr>
      <w:drawing>
        <wp:anchor distT="0" distB="0" distL="114300" distR="114300" simplePos="0" relativeHeight="251659264" behindDoc="1" locked="0" layoutInCell="1" allowOverlap="1">
          <wp:simplePos x="0" y="0"/>
          <wp:positionH relativeFrom="margin">
            <wp:align>center</wp:align>
          </wp:positionH>
          <wp:positionV relativeFrom="margin">
            <wp:posOffset>-899795</wp:posOffset>
          </wp:positionV>
          <wp:extent cx="7561580" cy="377825"/>
          <wp:effectExtent l="19050" t="0" r="1270" b="0"/>
          <wp:wrapTopAndBottom/>
          <wp:docPr id="1" name="Image 7" descr="C:\Users\Marie\Documents\LaSalle7\SEG\RubanMnx_b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ie\Documents\LaSalle7\SEG\RubanMnx_bas (2).jpg"/>
                  <pic:cNvPicPr>
                    <a:picLocks noChangeAspect="1" noChangeArrowheads="1"/>
                  </pic:cNvPicPr>
                </pic:nvPicPr>
                <pic:blipFill>
                  <a:blip r:embed="rId1"/>
                  <a:srcRect/>
                  <a:stretch>
                    <a:fillRect/>
                  </a:stretch>
                </pic:blipFill>
                <pic:spPr bwMode="auto">
                  <a:xfrm>
                    <a:off x="0" y="0"/>
                    <a:ext cx="7561580" cy="3778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95B0A"/>
    <w:multiLevelType w:val="hybridMultilevel"/>
    <w:tmpl w:val="A2FE8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2564BE"/>
    <w:multiLevelType w:val="hybridMultilevel"/>
    <w:tmpl w:val="45BE10E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43A305DA"/>
    <w:multiLevelType w:val="hybridMultilevel"/>
    <w:tmpl w:val="54E66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474894"/>
    <w:multiLevelType w:val="hybridMultilevel"/>
    <w:tmpl w:val="66287B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66202E07"/>
    <w:multiLevelType w:val="hybridMultilevel"/>
    <w:tmpl w:val="0F1AA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C06203"/>
    <w:multiLevelType w:val="hybridMultilevel"/>
    <w:tmpl w:val="D00264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7410">
      <o:colormenu v:ext="edit" fillcolor="#92d050" strokecolor="none [3209]"/>
    </o:shapedefaults>
    <o:shapelayout v:ext="edit">
      <o:idmap v:ext="edit" data="10"/>
      <o:rules v:ext="edit">
        <o:r id="V:Rule2" type="connector" idref="#_x0000_s10255"/>
      </o:rules>
    </o:shapelayout>
  </w:hdrShapeDefaults>
  <w:footnotePr>
    <w:footnote w:id="-1"/>
    <w:footnote w:id="0"/>
  </w:footnotePr>
  <w:endnotePr>
    <w:endnote w:id="-1"/>
    <w:endnote w:id="0"/>
  </w:endnotePr>
  <w:compat/>
  <w:rsids>
    <w:rsidRoot w:val="0044047E"/>
    <w:rsid w:val="0008656F"/>
    <w:rsid w:val="000E1894"/>
    <w:rsid w:val="00153F0F"/>
    <w:rsid w:val="001674C2"/>
    <w:rsid w:val="001C3C22"/>
    <w:rsid w:val="00277FFB"/>
    <w:rsid w:val="00287B56"/>
    <w:rsid w:val="00292A9E"/>
    <w:rsid w:val="002C06E6"/>
    <w:rsid w:val="002E565F"/>
    <w:rsid w:val="003147DE"/>
    <w:rsid w:val="00344367"/>
    <w:rsid w:val="00345DB2"/>
    <w:rsid w:val="00346999"/>
    <w:rsid w:val="003644F4"/>
    <w:rsid w:val="003A63B0"/>
    <w:rsid w:val="003D4834"/>
    <w:rsid w:val="003E07A3"/>
    <w:rsid w:val="00436074"/>
    <w:rsid w:val="0044047E"/>
    <w:rsid w:val="004645E1"/>
    <w:rsid w:val="004B5EA6"/>
    <w:rsid w:val="004E382A"/>
    <w:rsid w:val="00534917"/>
    <w:rsid w:val="00544BAB"/>
    <w:rsid w:val="005A1C46"/>
    <w:rsid w:val="005B161B"/>
    <w:rsid w:val="005B3010"/>
    <w:rsid w:val="005B4195"/>
    <w:rsid w:val="00610EEA"/>
    <w:rsid w:val="00643EF5"/>
    <w:rsid w:val="00681470"/>
    <w:rsid w:val="006946F6"/>
    <w:rsid w:val="00694DAD"/>
    <w:rsid w:val="006A72E6"/>
    <w:rsid w:val="006B3995"/>
    <w:rsid w:val="00735243"/>
    <w:rsid w:val="00736531"/>
    <w:rsid w:val="00777871"/>
    <w:rsid w:val="0079263A"/>
    <w:rsid w:val="007968F7"/>
    <w:rsid w:val="007E1DC1"/>
    <w:rsid w:val="007F0522"/>
    <w:rsid w:val="0080180A"/>
    <w:rsid w:val="008718CA"/>
    <w:rsid w:val="008D477D"/>
    <w:rsid w:val="00984BFD"/>
    <w:rsid w:val="0099218D"/>
    <w:rsid w:val="009C642A"/>
    <w:rsid w:val="00A81D7F"/>
    <w:rsid w:val="00B51F15"/>
    <w:rsid w:val="00B761B4"/>
    <w:rsid w:val="00B8341F"/>
    <w:rsid w:val="00BE1751"/>
    <w:rsid w:val="00BE5F7B"/>
    <w:rsid w:val="00BF2F70"/>
    <w:rsid w:val="00C0256D"/>
    <w:rsid w:val="00C2281E"/>
    <w:rsid w:val="00C23AA9"/>
    <w:rsid w:val="00C766F9"/>
    <w:rsid w:val="00C96892"/>
    <w:rsid w:val="00D17A48"/>
    <w:rsid w:val="00DB649C"/>
    <w:rsid w:val="00DE7B75"/>
    <w:rsid w:val="00E1189E"/>
    <w:rsid w:val="00E43F5F"/>
    <w:rsid w:val="00ED4594"/>
    <w:rsid w:val="00ED7C4D"/>
    <w:rsid w:val="00EF1829"/>
    <w:rsid w:val="00EF253A"/>
    <w:rsid w:val="00F14FAB"/>
    <w:rsid w:val="00F333E4"/>
    <w:rsid w:val="00F5488C"/>
    <w:rsid w:val="00F6244D"/>
    <w:rsid w:val="00FA31A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92d050" stroke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7E"/>
    <w:pPr>
      <w:spacing w:after="0" w:line="240" w:lineRule="auto"/>
    </w:pPr>
    <w:rPr>
      <w:rFonts w:eastAsiaTheme="minorEastAsia"/>
      <w:sz w:val="24"/>
      <w:szCs w:val="24"/>
      <w:lang w:eastAsia="fr-FR"/>
    </w:rPr>
  </w:style>
  <w:style w:type="paragraph" w:styleId="Titre3">
    <w:name w:val="heading 3"/>
    <w:basedOn w:val="Normal"/>
    <w:next w:val="Normal"/>
    <w:link w:val="Titre3Car"/>
    <w:uiPriority w:val="9"/>
    <w:unhideWhenUsed/>
    <w:qFormat/>
    <w:rsid w:val="00436074"/>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047E"/>
    <w:rPr>
      <w:color w:val="0000FF" w:themeColor="hyperlink"/>
      <w:u w:val="single"/>
    </w:rPr>
  </w:style>
  <w:style w:type="paragraph" w:styleId="Paragraphedeliste">
    <w:name w:val="List Paragraph"/>
    <w:basedOn w:val="Normal"/>
    <w:uiPriority w:val="34"/>
    <w:qFormat/>
    <w:rsid w:val="0044047E"/>
    <w:pPr>
      <w:spacing w:after="200" w:line="276" w:lineRule="auto"/>
      <w:ind w:left="720"/>
      <w:contextualSpacing/>
    </w:pPr>
    <w:rPr>
      <w:rFonts w:eastAsiaTheme="minorHAnsi"/>
      <w:sz w:val="22"/>
      <w:szCs w:val="22"/>
      <w:lang w:eastAsia="en-US"/>
    </w:rPr>
  </w:style>
  <w:style w:type="paragraph" w:styleId="Sansinterligne">
    <w:name w:val="No Spacing"/>
    <w:uiPriority w:val="1"/>
    <w:qFormat/>
    <w:rsid w:val="0044047E"/>
    <w:pPr>
      <w:spacing w:after="0" w:line="240" w:lineRule="auto"/>
      <w:ind w:firstLine="284"/>
      <w:jc w:val="both"/>
    </w:pPr>
    <w:rPr>
      <w:lang w:val="en-US"/>
    </w:rPr>
  </w:style>
  <w:style w:type="paragraph" w:styleId="NormalWeb">
    <w:name w:val="Normal (Web)"/>
    <w:basedOn w:val="Normal"/>
    <w:uiPriority w:val="99"/>
    <w:unhideWhenUsed/>
    <w:rsid w:val="00C23AA9"/>
    <w:pPr>
      <w:spacing w:before="100" w:beforeAutospacing="1" w:after="100" w:afterAutospacing="1"/>
    </w:pPr>
    <w:rPr>
      <w:rFonts w:ascii="Times New Roman" w:eastAsia="Times New Roman" w:hAnsi="Times New Roman" w:cs="Times New Roman"/>
      <w:lang w:val="en-GB" w:eastAsia="en-GB"/>
    </w:rPr>
  </w:style>
  <w:style w:type="paragraph" w:styleId="Citationintense">
    <w:name w:val="Intense Quote"/>
    <w:basedOn w:val="Normal"/>
    <w:next w:val="Normal"/>
    <w:link w:val="CitationintenseCar"/>
    <w:uiPriority w:val="30"/>
    <w:qFormat/>
    <w:rsid w:val="00C23AA9"/>
    <w:pPr>
      <w:pBdr>
        <w:bottom w:val="single" w:sz="4" w:space="4" w:color="4F81BD" w:themeColor="accent1"/>
      </w:pBdr>
      <w:spacing w:before="200" w:after="280" w:line="276" w:lineRule="auto"/>
      <w:ind w:left="936" w:right="936"/>
    </w:pPr>
    <w:rPr>
      <w:rFonts w:eastAsiaTheme="minorHAnsi"/>
      <w:b/>
      <w:bCs/>
      <w:i/>
      <w:iCs/>
      <w:color w:val="4F81BD" w:themeColor="accent1"/>
      <w:sz w:val="22"/>
      <w:szCs w:val="22"/>
      <w:lang w:eastAsia="en-US"/>
    </w:rPr>
  </w:style>
  <w:style w:type="character" w:customStyle="1" w:styleId="CitationintenseCar">
    <w:name w:val="Citation intense Car"/>
    <w:basedOn w:val="Policepardfaut"/>
    <w:link w:val="Citationintense"/>
    <w:uiPriority w:val="30"/>
    <w:rsid w:val="00C23AA9"/>
    <w:rPr>
      <w:b/>
      <w:bCs/>
      <w:i/>
      <w:iCs/>
      <w:color w:val="4F81BD" w:themeColor="accent1"/>
    </w:rPr>
  </w:style>
  <w:style w:type="character" w:customStyle="1" w:styleId="silvernote">
    <w:name w:val="silvernote"/>
    <w:basedOn w:val="Policepardfaut"/>
    <w:rsid w:val="00643EF5"/>
  </w:style>
  <w:style w:type="character" w:styleId="Lienhypertextesuivivisit">
    <w:name w:val="FollowedHyperlink"/>
    <w:basedOn w:val="Policepardfaut"/>
    <w:uiPriority w:val="99"/>
    <w:semiHidden/>
    <w:unhideWhenUsed/>
    <w:rsid w:val="00E43F5F"/>
    <w:rPr>
      <w:color w:val="800080" w:themeColor="followedHyperlink"/>
      <w:u w:val="single"/>
    </w:rPr>
  </w:style>
  <w:style w:type="paragraph" w:styleId="PrformatHTML">
    <w:name w:val="HTML Preformatted"/>
    <w:basedOn w:val="Normal"/>
    <w:link w:val="PrformatHTMLCar"/>
    <w:uiPriority w:val="99"/>
    <w:unhideWhenUsed/>
    <w:rsid w:val="005A1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5A1C46"/>
    <w:rPr>
      <w:rFonts w:ascii="Courier New" w:eastAsia="Times New Roman" w:hAnsi="Courier New" w:cs="Courier New"/>
      <w:sz w:val="20"/>
      <w:szCs w:val="20"/>
      <w:lang w:eastAsia="fr-FR"/>
    </w:rPr>
  </w:style>
  <w:style w:type="table" w:styleId="Grilledutableau">
    <w:name w:val="Table Grid"/>
    <w:basedOn w:val="TableauNormal"/>
    <w:uiPriority w:val="59"/>
    <w:rsid w:val="00B76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761B4"/>
    <w:pPr>
      <w:tabs>
        <w:tab w:val="center" w:pos="4536"/>
        <w:tab w:val="right" w:pos="9072"/>
      </w:tabs>
    </w:pPr>
  </w:style>
  <w:style w:type="character" w:customStyle="1" w:styleId="En-tteCar">
    <w:name w:val="En-tête Car"/>
    <w:basedOn w:val="Policepardfaut"/>
    <w:link w:val="En-tte"/>
    <w:uiPriority w:val="99"/>
    <w:rsid w:val="00B761B4"/>
    <w:rPr>
      <w:rFonts w:eastAsiaTheme="minorEastAsia"/>
      <w:sz w:val="24"/>
      <w:szCs w:val="24"/>
      <w:lang w:eastAsia="fr-FR"/>
    </w:rPr>
  </w:style>
  <w:style w:type="paragraph" w:styleId="Pieddepage">
    <w:name w:val="footer"/>
    <w:basedOn w:val="Normal"/>
    <w:link w:val="PieddepageCar"/>
    <w:uiPriority w:val="99"/>
    <w:unhideWhenUsed/>
    <w:rsid w:val="00B761B4"/>
    <w:pPr>
      <w:tabs>
        <w:tab w:val="center" w:pos="4536"/>
        <w:tab w:val="right" w:pos="9072"/>
      </w:tabs>
    </w:pPr>
  </w:style>
  <w:style w:type="character" w:customStyle="1" w:styleId="PieddepageCar">
    <w:name w:val="Pied de page Car"/>
    <w:basedOn w:val="Policepardfaut"/>
    <w:link w:val="Pieddepage"/>
    <w:uiPriority w:val="99"/>
    <w:rsid w:val="00B761B4"/>
    <w:rPr>
      <w:rFonts w:eastAsiaTheme="minorEastAsia"/>
      <w:sz w:val="24"/>
      <w:szCs w:val="24"/>
      <w:lang w:eastAsia="fr-FR"/>
    </w:rPr>
  </w:style>
  <w:style w:type="paragraph" w:customStyle="1" w:styleId="Default">
    <w:name w:val="Default"/>
    <w:rsid w:val="004645E1"/>
    <w:pPr>
      <w:autoSpaceDE w:val="0"/>
      <w:autoSpaceDN w:val="0"/>
      <w:adjustRightInd w:val="0"/>
      <w:spacing w:after="0" w:line="240" w:lineRule="auto"/>
    </w:pPr>
    <w:rPr>
      <w:rFonts w:ascii="Cambria" w:hAnsi="Cambria" w:cs="Cambria"/>
      <w:color w:val="000000"/>
      <w:sz w:val="24"/>
      <w:szCs w:val="24"/>
    </w:rPr>
  </w:style>
  <w:style w:type="paragraph" w:styleId="Textedebulles">
    <w:name w:val="Balloon Text"/>
    <w:basedOn w:val="Normal"/>
    <w:link w:val="TextedebullesCar"/>
    <w:uiPriority w:val="99"/>
    <w:semiHidden/>
    <w:unhideWhenUsed/>
    <w:rsid w:val="00F5488C"/>
    <w:rPr>
      <w:rFonts w:ascii="Tahoma" w:hAnsi="Tahoma" w:cs="Tahoma"/>
      <w:sz w:val="16"/>
      <w:szCs w:val="16"/>
    </w:rPr>
  </w:style>
  <w:style w:type="character" w:customStyle="1" w:styleId="TextedebullesCar">
    <w:name w:val="Texte de bulles Car"/>
    <w:basedOn w:val="Policepardfaut"/>
    <w:link w:val="Textedebulles"/>
    <w:uiPriority w:val="99"/>
    <w:semiHidden/>
    <w:rsid w:val="00F5488C"/>
    <w:rPr>
      <w:rFonts w:ascii="Tahoma" w:eastAsiaTheme="minorEastAsia" w:hAnsi="Tahoma" w:cs="Tahoma"/>
      <w:sz w:val="16"/>
      <w:szCs w:val="16"/>
      <w:lang w:eastAsia="fr-FR"/>
    </w:rPr>
  </w:style>
  <w:style w:type="character" w:customStyle="1" w:styleId="Titre3Car">
    <w:name w:val="Titre 3 Car"/>
    <w:basedOn w:val="Policepardfaut"/>
    <w:link w:val="Titre3"/>
    <w:uiPriority w:val="9"/>
    <w:rsid w:val="0043607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5491604">
      <w:bodyDiv w:val="1"/>
      <w:marLeft w:val="0"/>
      <w:marRight w:val="0"/>
      <w:marTop w:val="0"/>
      <w:marBottom w:val="0"/>
      <w:divBdr>
        <w:top w:val="none" w:sz="0" w:space="0" w:color="auto"/>
        <w:left w:val="none" w:sz="0" w:space="0" w:color="auto"/>
        <w:bottom w:val="none" w:sz="0" w:space="0" w:color="auto"/>
        <w:right w:val="none" w:sz="0" w:space="0" w:color="auto"/>
      </w:divBdr>
      <w:divsChild>
        <w:div w:id="1900436188">
          <w:marLeft w:val="0"/>
          <w:marRight w:val="0"/>
          <w:marTop w:val="0"/>
          <w:marBottom w:val="0"/>
          <w:divBdr>
            <w:top w:val="none" w:sz="0" w:space="0" w:color="auto"/>
            <w:left w:val="none" w:sz="0" w:space="0" w:color="auto"/>
            <w:bottom w:val="none" w:sz="0" w:space="0" w:color="auto"/>
            <w:right w:val="none" w:sz="0" w:space="0" w:color="auto"/>
          </w:divBdr>
        </w:div>
        <w:div w:id="1307591719">
          <w:marLeft w:val="0"/>
          <w:marRight w:val="0"/>
          <w:marTop w:val="0"/>
          <w:marBottom w:val="0"/>
          <w:divBdr>
            <w:top w:val="none" w:sz="0" w:space="0" w:color="auto"/>
            <w:left w:val="none" w:sz="0" w:space="0" w:color="auto"/>
            <w:bottom w:val="none" w:sz="0" w:space="0" w:color="auto"/>
            <w:right w:val="none" w:sz="0" w:space="0" w:color="auto"/>
          </w:divBdr>
        </w:div>
        <w:div w:id="910819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genceecofin.com/industrie/2701-35413-la-verite-de-necotrans-sur-les-tarifs-de-manutention-du-terminal-vraquier-du-port-de-daka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loomberg.com/news/articles/2016-01-11/mining-ready-for-m-a-revival-as-producers-fight-for-survival" TargetMode="External"/><Relationship Id="rId17" Type="http://schemas.openxmlformats.org/officeDocument/2006/relationships/hyperlink" Target="http://www.usinenouvelle.com/article/la-production-mondiale-d-acier-a-baisse-en-2015-apres-cinq-ans-de-hausse.N375485"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mineweb.com/news/platinum-group-metals/platinum-to-remain-in-deficit-through-next-six-years-council-say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ing.com/devastation-caused-by-illegal-miners-in-peru-reaches-national-reserve/" TargetMode="External"/><Relationship Id="rId5" Type="http://schemas.openxmlformats.org/officeDocument/2006/relationships/webSettings" Target="webSettings.xml"/><Relationship Id="rId15" Type="http://schemas.openxmlformats.org/officeDocument/2006/relationships/hyperlink" Target="http://www.mining.com/web/dev-randhawa-fission-ceo-talks-failed-denison-merger-chinese-investment-and-uranium-outlook-2016/" TargetMode="External"/><Relationship Id="rId23" Type="http://schemas.openxmlformats.org/officeDocument/2006/relationships/theme" Target="theme/theme1.xml"/><Relationship Id="rId10" Type="http://schemas.openxmlformats.org/officeDocument/2006/relationships/hyperlink" Target="http://www.mining.com/anglo-american-may-fully-exit-brazil-repor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ci.radio-canada.ca/regions/est-quebec/2016/01/25/017-rio-tinto-fer-titane-havre-saint-pierre-fermeture-prolongee.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E7B32-2CA8-48EA-A8B8-1EA44742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7</Pages>
  <Words>2376</Words>
  <Characters>13069</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KIEFFER.Marie</dc:creator>
  <cp:lastModifiedBy>Marie KIEFFER</cp:lastModifiedBy>
  <cp:revision>11</cp:revision>
  <cp:lastPrinted>2016-01-10T12:36:00Z</cp:lastPrinted>
  <dcterms:created xsi:type="dcterms:W3CDTF">2015-11-28T20:47:00Z</dcterms:created>
  <dcterms:modified xsi:type="dcterms:W3CDTF">2016-02-03T20:26:00Z</dcterms:modified>
</cp:coreProperties>
</file>